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392" w:rsidRDefault="00447392" w:rsidP="00147454">
      <w:pPr>
        <w:suppressLineNumbers/>
        <w:ind w:left="720" w:hanging="720"/>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47392" w:rsidTr="00447392">
        <w:trPr>
          <w:jc w:val="center"/>
        </w:trPr>
        <w:tc>
          <w:tcPr>
            <w:tcW w:w="743" w:type="dxa"/>
            <w:hideMark/>
          </w:tcPr>
          <w:p w:rsidR="00447392" w:rsidRDefault="00447392">
            <w:pPr>
              <w:jc w:val="both"/>
              <w:rPr>
                <w:rFonts w:ascii="Arial (W1)" w:hAnsi="Arial (W1)"/>
                <w:b/>
                <w:bCs/>
                <w:sz w:val="28"/>
                <w:szCs w:val="28"/>
              </w:rPr>
            </w:pPr>
            <w:r>
              <w:rPr>
                <w:b/>
                <w:bCs/>
                <w:sz w:val="28"/>
                <w:rtl/>
              </w:rPr>
              <w:t xml:space="preserve">בפני </w:t>
            </w:r>
          </w:p>
        </w:tc>
        <w:tc>
          <w:tcPr>
            <w:tcW w:w="8077" w:type="dxa"/>
            <w:gridSpan w:val="2"/>
            <w:hideMark/>
          </w:tcPr>
          <w:p w:rsidR="00447392" w:rsidRDefault="00447392">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447392" w:rsidTr="00447392">
        <w:trPr>
          <w:jc w:val="center"/>
        </w:trPr>
        <w:tc>
          <w:tcPr>
            <w:tcW w:w="3249" w:type="dxa"/>
            <w:gridSpan w:val="2"/>
          </w:tcPr>
          <w:p w:rsidR="00447392" w:rsidRDefault="00447392">
            <w:pPr>
              <w:bidi w:val="0"/>
              <w:rPr>
                <w:rFonts w:ascii="Arial (W1)" w:hAnsi="Arial (W1)"/>
                <w:b/>
                <w:bCs/>
                <w:noProof w:val="0"/>
                <w:sz w:val="28"/>
                <w:szCs w:val="28"/>
                <w:rtl/>
              </w:rPr>
            </w:pPr>
          </w:p>
          <w:sdt>
            <w:sdtPr>
              <w:rPr>
                <w:rtl/>
              </w:rPr>
              <w:alias w:val="1180"/>
              <w:tag w:val="1180"/>
              <w:id w:val="-803768281"/>
              <w:text w:multiLine="1"/>
            </w:sdtPr>
            <w:sdtEndPr/>
            <w:sdtContent>
              <w:p w:rsidR="00447392" w:rsidRDefault="00447392">
                <w:pPr>
                  <w:rPr>
                    <w:rFonts w:ascii="Arial (W1)" w:hAnsi="Arial (W1)"/>
                    <w:b/>
                    <w:bCs/>
                    <w:noProof w:val="0"/>
                    <w:sz w:val="28"/>
                    <w:szCs w:val="28"/>
                    <w:rtl/>
                  </w:rPr>
                </w:pPr>
                <w:r>
                  <w:rPr>
                    <w:b/>
                    <w:bCs/>
                    <w:noProof w:val="0"/>
                    <w:sz w:val="28"/>
                    <w:rtl/>
                  </w:rPr>
                  <w:t>המבקשים:</w:t>
                </w:r>
              </w:p>
            </w:sdtContent>
          </w:sdt>
        </w:tc>
        <w:tc>
          <w:tcPr>
            <w:tcW w:w="5571" w:type="dxa"/>
          </w:tcPr>
          <w:p w:rsidR="00447392" w:rsidRDefault="00447392">
            <w:pPr>
              <w:rPr>
                <w:rFonts w:ascii="Arial (W1)" w:hAnsi="Arial (W1)"/>
                <w:b/>
                <w:bCs/>
                <w:noProof w:val="0"/>
                <w:sz w:val="28"/>
                <w:szCs w:val="28"/>
              </w:rPr>
            </w:pPr>
          </w:p>
          <w:p w:rsidR="00447392" w:rsidRDefault="003372CD" w:rsidP="00A95ED3">
            <w:pPr>
              <w:rPr>
                <w:rFonts w:ascii="Arial (W1)" w:hAnsi="Arial (W1)"/>
                <w:b/>
                <w:bCs/>
                <w:noProof w:val="0"/>
                <w:sz w:val="28"/>
                <w:szCs w:val="28"/>
                <w:rtl/>
              </w:rPr>
            </w:pPr>
            <w:sdt>
              <w:sdtPr>
                <w:rPr>
                  <w:b/>
                  <w:bCs/>
                  <w:noProof w:val="0"/>
                  <w:sz w:val="28"/>
                  <w:rtl/>
                </w:rPr>
                <w:alias w:val="1462"/>
                <w:tag w:val="1462"/>
                <w:id w:val="-1143353124"/>
                <w:text w:multiLine="1"/>
              </w:sdtPr>
              <w:sdtEndPr/>
              <w:sdtContent>
                <w:r w:rsidR="00447392">
                  <w:rPr>
                    <w:b/>
                    <w:bCs/>
                    <w:noProof w:val="0"/>
                    <w:sz w:val="28"/>
                    <w:rtl/>
                  </w:rPr>
                  <w:t>1</w:t>
                </w:r>
              </w:sdtContent>
            </w:sdt>
            <w:r w:rsidR="00447392">
              <w:rPr>
                <w:b/>
                <w:bCs/>
                <w:noProof w:val="0"/>
                <w:sz w:val="28"/>
                <w:rtl/>
              </w:rPr>
              <w:t>.</w:t>
            </w:r>
            <w:sdt>
              <w:sdtPr>
                <w:rPr>
                  <w:b/>
                  <w:bCs/>
                  <w:noProof w:val="0"/>
                  <w:sz w:val="28"/>
                  <w:rtl/>
                </w:rPr>
                <w:alias w:val="1478"/>
                <w:tag w:val="1478"/>
                <w:id w:val="160126198"/>
                <w:text w:multiLine="1"/>
              </w:sdtPr>
              <w:sdtEndPr/>
              <w:sdtContent>
                <w:r w:rsidR="00A95ED3">
                  <w:rPr>
                    <w:b/>
                    <w:bCs/>
                    <w:noProof w:val="0"/>
                    <w:sz w:val="28"/>
                    <w:rtl/>
                  </w:rPr>
                  <w:t>א</w:t>
                </w:r>
                <w:r w:rsidR="00A95ED3">
                  <w:rPr>
                    <w:rFonts w:hint="cs"/>
                    <w:b/>
                    <w:bCs/>
                    <w:noProof w:val="0"/>
                    <w:sz w:val="28"/>
                    <w:rtl/>
                  </w:rPr>
                  <w:t xml:space="preserve">.א. </w:t>
                </w:r>
              </w:sdtContent>
            </w:sdt>
            <w:r w:rsidR="00447392">
              <w:rPr>
                <w:b/>
                <w:bCs/>
                <w:noProof w:val="0"/>
                <w:sz w:val="28"/>
                <w:rtl/>
              </w:rPr>
              <w:t xml:space="preserve"> </w:t>
            </w:r>
            <w:sdt>
              <w:sdtPr>
                <w:rPr>
                  <w:b/>
                  <w:bCs/>
                  <w:noProof w:val="0"/>
                  <w:sz w:val="28"/>
                  <w:rtl/>
                </w:rPr>
                <w:alias w:val="2315"/>
                <w:tag w:val="2315"/>
                <w:id w:val="815377524"/>
                <w:placeholder>
                  <w:docPart w:val="012CFD66F74E48B3879BA688295FDCAF"/>
                </w:placeholder>
                <w:text w:multiLine="1"/>
              </w:sdtPr>
              <w:sdtEndPr/>
              <w:sdtContent>
                <w:r w:rsidR="00447392">
                  <w:rPr>
                    <w:b/>
                    <w:bCs/>
                    <w:noProof w:val="0"/>
                    <w:sz w:val="28"/>
                    <w:rtl/>
                  </w:rPr>
                  <w:t>ת"ז</w:t>
                </w:r>
              </w:sdtContent>
            </w:sdt>
            <w:r w:rsidR="00447392">
              <w:rPr>
                <w:b/>
                <w:bCs/>
                <w:noProof w:val="0"/>
                <w:sz w:val="28"/>
                <w:rtl/>
              </w:rPr>
              <w:t xml:space="preserve"> </w:t>
            </w:r>
            <w:r w:rsidR="00A95ED3">
              <w:rPr>
                <w:rFonts w:hint="cs"/>
                <w:b/>
                <w:bCs/>
                <w:noProof w:val="0"/>
                <w:sz w:val="28"/>
              </w:rPr>
              <w:t>XXX</w:t>
            </w:r>
          </w:p>
          <w:p w:rsidR="00447392" w:rsidRDefault="003372CD" w:rsidP="00A95ED3">
            <w:pPr>
              <w:rPr>
                <w:rFonts w:ascii="Arial (W1)" w:hAnsi="Arial (W1)"/>
                <w:b/>
                <w:bCs/>
                <w:noProof w:val="0"/>
                <w:sz w:val="28"/>
                <w:szCs w:val="28"/>
              </w:rPr>
            </w:pPr>
            <w:sdt>
              <w:sdtPr>
                <w:rPr>
                  <w:b/>
                  <w:bCs/>
                  <w:noProof w:val="0"/>
                  <w:sz w:val="28"/>
                  <w:rtl/>
                </w:rPr>
                <w:alias w:val="1462"/>
                <w:tag w:val="1462"/>
                <w:id w:val="-498959941"/>
                <w:text w:multiLine="1"/>
              </w:sdtPr>
              <w:sdtEndPr/>
              <w:sdtContent>
                <w:r w:rsidR="00447392">
                  <w:rPr>
                    <w:b/>
                    <w:bCs/>
                    <w:noProof w:val="0"/>
                    <w:sz w:val="28"/>
                    <w:rtl/>
                  </w:rPr>
                  <w:t>2</w:t>
                </w:r>
              </w:sdtContent>
            </w:sdt>
            <w:r w:rsidR="00447392">
              <w:rPr>
                <w:b/>
                <w:bCs/>
                <w:noProof w:val="0"/>
                <w:sz w:val="28"/>
                <w:rtl/>
              </w:rPr>
              <w:t>.</w:t>
            </w:r>
            <w:sdt>
              <w:sdtPr>
                <w:rPr>
                  <w:b/>
                  <w:bCs/>
                  <w:noProof w:val="0"/>
                  <w:sz w:val="28"/>
                  <w:rtl/>
                </w:rPr>
                <w:alias w:val="1478"/>
                <w:tag w:val="1478"/>
                <w:id w:val="1156107319"/>
                <w:text w:multiLine="1"/>
              </w:sdtPr>
              <w:sdtEndPr/>
              <w:sdtContent>
                <w:r w:rsidR="00A95ED3">
                  <w:rPr>
                    <w:b/>
                    <w:bCs/>
                    <w:noProof w:val="0"/>
                    <w:sz w:val="28"/>
                    <w:rtl/>
                  </w:rPr>
                  <w:t>ל</w:t>
                </w:r>
                <w:r w:rsidR="00A95ED3">
                  <w:rPr>
                    <w:rFonts w:hint="cs"/>
                    <w:b/>
                    <w:bCs/>
                    <w:noProof w:val="0"/>
                    <w:sz w:val="28"/>
                    <w:rtl/>
                  </w:rPr>
                  <w:t>.ח.</w:t>
                </w:r>
              </w:sdtContent>
            </w:sdt>
            <w:r w:rsidR="00447392">
              <w:rPr>
                <w:b/>
                <w:bCs/>
                <w:noProof w:val="0"/>
                <w:sz w:val="28"/>
                <w:rtl/>
              </w:rPr>
              <w:t xml:space="preserve"> </w:t>
            </w:r>
            <w:sdt>
              <w:sdtPr>
                <w:rPr>
                  <w:b/>
                  <w:bCs/>
                  <w:noProof w:val="0"/>
                  <w:sz w:val="28"/>
                  <w:rtl/>
                </w:rPr>
                <w:alias w:val="2315"/>
                <w:tag w:val="2315"/>
                <w:id w:val="-1151662687"/>
                <w:placeholder>
                  <w:docPart w:val="012CFD66F74E48B3879BA688295FDCAF"/>
                </w:placeholder>
                <w:text w:multiLine="1"/>
              </w:sdtPr>
              <w:sdtEndPr/>
              <w:sdtContent>
                <w:r w:rsidR="00447392">
                  <w:rPr>
                    <w:b/>
                    <w:bCs/>
                    <w:noProof w:val="0"/>
                    <w:sz w:val="28"/>
                    <w:rtl/>
                  </w:rPr>
                  <w:t>ת"ז</w:t>
                </w:r>
              </w:sdtContent>
            </w:sdt>
            <w:r w:rsidR="00447392">
              <w:rPr>
                <w:b/>
                <w:bCs/>
                <w:noProof w:val="0"/>
                <w:sz w:val="28"/>
                <w:rtl/>
              </w:rPr>
              <w:t xml:space="preserve"> </w:t>
            </w:r>
            <w:r w:rsidR="00A95ED3">
              <w:rPr>
                <w:rFonts w:hint="cs"/>
                <w:b/>
                <w:bCs/>
                <w:noProof w:val="0"/>
                <w:sz w:val="28"/>
              </w:rPr>
              <w:t>XXX</w:t>
            </w:r>
          </w:p>
          <w:p w:rsidR="00447392" w:rsidRDefault="003372CD" w:rsidP="00A95ED3">
            <w:pPr>
              <w:rPr>
                <w:rFonts w:ascii="Arial (W1)" w:hAnsi="Arial (W1)"/>
                <w:b/>
                <w:bCs/>
                <w:noProof w:val="0"/>
                <w:sz w:val="28"/>
                <w:szCs w:val="28"/>
              </w:rPr>
            </w:pPr>
            <w:sdt>
              <w:sdtPr>
                <w:rPr>
                  <w:b/>
                  <w:bCs/>
                  <w:noProof w:val="0"/>
                  <w:sz w:val="28"/>
                  <w:rtl/>
                </w:rPr>
                <w:alias w:val="1462"/>
                <w:tag w:val="1462"/>
                <w:id w:val="-531191630"/>
                <w:text w:multiLine="1"/>
              </w:sdtPr>
              <w:sdtEndPr/>
              <w:sdtContent>
                <w:r w:rsidR="00447392">
                  <w:rPr>
                    <w:b/>
                    <w:bCs/>
                    <w:noProof w:val="0"/>
                    <w:sz w:val="28"/>
                    <w:rtl/>
                  </w:rPr>
                  <w:t>3</w:t>
                </w:r>
              </w:sdtContent>
            </w:sdt>
            <w:r w:rsidR="00447392">
              <w:rPr>
                <w:b/>
                <w:bCs/>
                <w:noProof w:val="0"/>
                <w:sz w:val="28"/>
                <w:rtl/>
              </w:rPr>
              <w:t>.</w:t>
            </w:r>
            <w:sdt>
              <w:sdtPr>
                <w:rPr>
                  <w:b/>
                  <w:bCs/>
                  <w:noProof w:val="0"/>
                  <w:sz w:val="28"/>
                  <w:rtl/>
                </w:rPr>
                <w:alias w:val="1478"/>
                <w:tag w:val="1478"/>
                <w:id w:val="-1584753710"/>
                <w:text w:multiLine="1"/>
              </w:sdtPr>
              <w:sdtEndPr/>
              <w:sdtContent>
                <w:r w:rsidR="00A95ED3">
                  <w:rPr>
                    <w:b/>
                    <w:bCs/>
                    <w:noProof w:val="0"/>
                    <w:sz w:val="28"/>
                    <w:rtl/>
                  </w:rPr>
                  <w:t>ש</w:t>
                </w:r>
                <w:r w:rsidR="00A95ED3">
                  <w:rPr>
                    <w:rFonts w:hint="cs"/>
                    <w:b/>
                    <w:bCs/>
                    <w:noProof w:val="0"/>
                    <w:sz w:val="28"/>
                    <w:rtl/>
                  </w:rPr>
                  <w:t>.ל.</w:t>
                </w:r>
              </w:sdtContent>
            </w:sdt>
            <w:r w:rsidR="00447392">
              <w:rPr>
                <w:b/>
                <w:bCs/>
                <w:noProof w:val="0"/>
                <w:sz w:val="28"/>
                <w:rtl/>
              </w:rPr>
              <w:t xml:space="preserve"> </w:t>
            </w:r>
            <w:sdt>
              <w:sdtPr>
                <w:rPr>
                  <w:b/>
                  <w:bCs/>
                  <w:noProof w:val="0"/>
                  <w:sz w:val="28"/>
                  <w:rtl/>
                </w:rPr>
                <w:alias w:val="2315"/>
                <w:tag w:val="2315"/>
                <w:id w:val="1067693003"/>
                <w:placeholder>
                  <w:docPart w:val="012CFD66F74E48B3879BA688295FDCAF"/>
                </w:placeholder>
                <w:text w:multiLine="1"/>
              </w:sdtPr>
              <w:sdtEndPr/>
              <w:sdtContent>
                <w:r w:rsidR="00447392">
                  <w:rPr>
                    <w:b/>
                    <w:bCs/>
                    <w:noProof w:val="0"/>
                    <w:sz w:val="28"/>
                    <w:rtl/>
                  </w:rPr>
                  <w:t>ת"ז</w:t>
                </w:r>
              </w:sdtContent>
            </w:sdt>
            <w:r w:rsidR="00447392">
              <w:rPr>
                <w:b/>
                <w:bCs/>
                <w:noProof w:val="0"/>
                <w:sz w:val="28"/>
                <w:rtl/>
              </w:rPr>
              <w:t xml:space="preserve"> </w:t>
            </w:r>
            <w:r w:rsidR="00A95ED3">
              <w:rPr>
                <w:rFonts w:hint="cs"/>
                <w:b/>
                <w:bCs/>
                <w:noProof w:val="0"/>
                <w:sz w:val="28"/>
              </w:rPr>
              <w:t>XXX</w:t>
            </w:r>
          </w:p>
          <w:p w:rsidR="00447392" w:rsidRDefault="003372CD" w:rsidP="00A95ED3">
            <w:pPr>
              <w:rPr>
                <w:b/>
                <w:bCs/>
                <w:noProof w:val="0"/>
                <w:sz w:val="28"/>
              </w:rPr>
            </w:pPr>
            <w:sdt>
              <w:sdtPr>
                <w:rPr>
                  <w:b/>
                  <w:bCs/>
                  <w:noProof w:val="0"/>
                  <w:sz w:val="28"/>
                  <w:rtl/>
                </w:rPr>
                <w:alias w:val="1462"/>
                <w:tag w:val="1462"/>
                <w:id w:val="1815140696"/>
                <w:text w:multiLine="1"/>
              </w:sdtPr>
              <w:sdtEndPr/>
              <w:sdtContent>
                <w:r w:rsidR="00447392">
                  <w:rPr>
                    <w:b/>
                    <w:bCs/>
                    <w:noProof w:val="0"/>
                    <w:sz w:val="28"/>
                    <w:rtl/>
                  </w:rPr>
                  <w:t>4</w:t>
                </w:r>
              </w:sdtContent>
            </w:sdt>
            <w:r w:rsidR="00447392">
              <w:rPr>
                <w:b/>
                <w:bCs/>
                <w:noProof w:val="0"/>
                <w:sz w:val="28"/>
                <w:rtl/>
              </w:rPr>
              <w:t>.</w:t>
            </w:r>
            <w:sdt>
              <w:sdtPr>
                <w:rPr>
                  <w:b/>
                  <w:bCs/>
                  <w:noProof w:val="0"/>
                  <w:sz w:val="28"/>
                  <w:rtl/>
                </w:rPr>
                <w:alias w:val="1478"/>
                <w:tag w:val="1478"/>
                <w:id w:val="-9769601"/>
                <w:text w:multiLine="1"/>
              </w:sdtPr>
              <w:sdtEndPr/>
              <w:sdtContent>
                <w:r w:rsidR="00A95ED3">
                  <w:rPr>
                    <w:b/>
                    <w:bCs/>
                    <w:noProof w:val="0"/>
                    <w:sz w:val="28"/>
                    <w:rtl/>
                  </w:rPr>
                  <w:t>ח</w:t>
                </w:r>
                <w:r w:rsidR="00A95ED3">
                  <w:rPr>
                    <w:rFonts w:hint="cs"/>
                    <w:b/>
                    <w:bCs/>
                    <w:noProof w:val="0"/>
                    <w:sz w:val="28"/>
                    <w:rtl/>
                  </w:rPr>
                  <w:t>.א.</w:t>
                </w:r>
                <w:r w:rsidR="00A95ED3">
                  <w:rPr>
                    <w:b/>
                    <w:bCs/>
                    <w:noProof w:val="0"/>
                    <w:sz w:val="28"/>
                    <w:rtl/>
                  </w:rPr>
                  <w:t xml:space="preserve"> </w:t>
                </w:r>
              </w:sdtContent>
            </w:sdt>
            <w:r w:rsidR="00447392">
              <w:rPr>
                <w:b/>
                <w:bCs/>
                <w:noProof w:val="0"/>
                <w:sz w:val="28"/>
                <w:rtl/>
              </w:rPr>
              <w:t xml:space="preserve"> </w:t>
            </w:r>
            <w:sdt>
              <w:sdtPr>
                <w:rPr>
                  <w:b/>
                  <w:bCs/>
                  <w:noProof w:val="0"/>
                  <w:sz w:val="28"/>
                  <w:rtl/>
                </w:rPr>
                <w:alias w:val="2315"/>
                <w:tag w:val="2315"/>
                <w:id w:val="2077392817"/>
                <w:placeholder>
                  <w:docPart w:val="012CFD66F74E48B3879BA688295FDCAF"/>
                </w:placeholder>
                <w:text w:multiLine="1"/>
              </w:sdtPr>
              <w:sdtEndPr/>
              <w:sdtContent>
                <w:r w:rsidR="00447392">
                  <w:rPr>
                    <w:b/>
                    <w:bCs/>
                    <w:noProof w:val="0"/>
                    <w:sz w:val="28"/>
                    <w:rtl/>
                  </w:rPr>
                  <w:t>ת"ז</w:t>
                </w:r>
              </w:sdtContent>
            </w:sdt>
            <w:r w:rsidR="00447392">
              <w:rPr>
                <w:b/>
                <w:bCs/>
                <w:noProof w:val="0"/>
                <w:sz w:val="28"/>
                <w:rtl/>
              </w:rPr>
              <w:t xml:space="preserve"> </w:t>
            </w:r>
            <w:r w:rsidR="00A95ED3">
              <w:rPr>
                <w:rFonts w:hint="cs"/>
                <w:b/>
                <w:bCs/>
                <w:noProof w:val="0"/>
                <w:sz w:val="28"/>
              </w:rPr>
              <w:t>XXX</w:t>
            </w:r>
          </w:p>
          <w:p w:rsidR="00447392" w:rsidRDefault="00447392">
            <w:pPr>
              <w:rPr>
                <w:rFonts w:ascii="Arial (W1)" w:hAnsi="Arial (W1)"/>
                <w:b/>
                <w:bCs/>
                <w:noProof w:val="0"/>
                <w:sz w:val="28"/>
                <w:szCs w:val="28"/>
                <w:rtl/>
              </w:rPr>
            </w:pPr>
            <w:r>
              <w:rPr>
                <w:b/>
                <w:bCs/>
                <w:noProof w:val="0"/>
                <w:sz w:val="28"/>
                <w:rtl/>
              </w:rPr>
              <w:t xml:space="preserve">המבקשים כולם ע"י ב"כ עו"ד עידן רוקח </w:t>
            </w:r>
          </w:p>
        </w:tc>
      </w:tr>
      <w:tr w:rsidR="00447392" w:rsidTr="00447392">
        <w:trPr>
          <w:jc w:val="center"/>
        </w:trPr>
        <w:tc>
          <w:tcPr>
            <w:tcW w:w="8820" w:type="dxa"/>
            <w:gridSpan w:val="3"/>
          </w:tcPr>
          <w:p w:rsidR="00447392" w:rsidRDefault="00447392">
            <w:pPr>
              <w:rPr>
                <w:rFonts w:ascii="Arial (W1)" w:hAnsi="Arial (W1)"/>
                <w:b/>
                <w:bCs/>
                <w:noProof w:val="0"/>
                <w:sz w:val="28"/>
                <w:szCs w:val="28"/>
              </w:rPr>
            </w:pPr>
          </w:p>
          <w:p w:rsidR="00447392" w:rsidRDefault="00447392">
            <w:pPr>
              <w:jc w:val="center"/>
              <w:rPr>
                <w:b/>
                <w:bCs/>
                <w:noProof w:val="0"/>
                <w:sz w:val="28"/>
                <w:rtl/>
              </w:rPr>
            </w:pPr>
            <w:r>
              <w:rPr>
                <w:b/>
                <w:bCs/>
                <w:noProof w:val="0"/>
                <w:sz w:val="28"/>
                <w:rtl/>
              </w:rPr>
              <w:t>נגד</w:t>
            </w:r>
          </w:p>
          <w:p w:rsidR="00447392" w:rsidRDefault="00447392">
            <w:pPr>
              <w:rPr>
                <w:rFonts w:ascii="Arial (W1)" w:hAnsi="Arial (W1)"/>
                <w:b/>
                <w:bCs/>
                <w:noProof w:val="0"/>
                <w:sz w:val="28"/>
                <w:szCs w:val="28"/>
                <w:rtl/>
              </w:rPr>
            </w:pPr>
          </w:p>
        </w:tc>
      </w:tr>
      <w:tr w:rsidR="00447392" w:rsidTr="00447392">
        <w:trPr>
          <w:jc w:val="center"/>
        </w:trPr>
        <w:tc>
          <w:tcPr>
            <w:tcW w:w="3249" w:type="dxa"/>
            <w:gridSpan w:val="2"/>
          </w:tcPr>
          <w:p w:rsidR="00447392" w:rsidRDefault="00447392">
            <w:pPr>
              <w:rPr>
                <w:rFonts w:ascii="Arial (W1)" w:hAnsi="Arial (W1)"/>
                <w:b/>
                <w:bCs/>
                <w:noProof w:val="0"/>
                <w:sz w:val="28"/>
                <w:szCs w:val="28"/>
              </w:rPr>
            </w:pPr>
          </w:p>
          <w:p w:rsidR="00447392" w:rsidRDefault="003372CD">
            <w:pPr>
              <w:rPr>
                <w:rFonts w:ascii="Arial (W1)" w:hAnsi="Arial (W1)"/>
                <w:b/>
                <w:bCs/>
                <w:noProof w:val="0"/>
                <w:sz w:val="28"/>
                <w:szCs w:val="28"/>
                <w:rtl/>
              </w:rPr>
            </w:pPr>
            <w:sdt>
              <w:sdtPr>
                <w:rPr>
                  <w:rtl/>
                </w:rPr>
                <w:alias w:val="1184"/>
                <w:tag w:val="1184"/>
                <w:id w:val="-910234160"/>
                <w:text w:multiLine="1"/>
              </w:sdtPr>
              <w:sdtEndPr/>
              <w:sdtContent>
                <w:r w:rsidR="00447392">
                  <w:rPr>
                    <w:rtl/>
                  </w:rPr>
                  <w:t>ה</w:t>
                </w:r>
                <w:r w:rsidR="00447392">
                  <w:rPr>
                    <w:b/>
                    <w:bCs/>
                    <w:noProof w:val="0"/>
                    <w:sz w:val="28"/>
                    <w:rtl/>
                  </w:rPr>
                  <w:t>משיבים:</w:t>
                </w:r>
              </w:sdtContent>
            </w:sdt>
          </w:p>
        </w:tc>
        <w:tc>
          <w:tcPr>
            <w:tcW w:w="5571" w:type="dxa"/>
          </w:tcPr>
          <w:p w:rsidR="00447392" w:rsidRDefault="00447392">
            <w:pPr>
              <w:rPr>
                <w:rFonts w:ascii="Arial (W1)" w:hAnsi="Arial (W1)"/>
                <w:b/>
                <w:bCs/>
                <w:noProof w:val="0"/>
                <w:sz w:val="28"/>
                <w:szCs w:val="28"/>
              </w:rPr>
            </w:pPr>
          </w:p>
          <w:p w:rsidR="00447392" w:rsidRPr="00A95ED3" w:rsidRDefault="003372CD" w:rsidP="00A95ED3">
            <w:pPr>
              <w:rPr>
                <w:rFonts w:ascii="David" w:hAnsi="David"/>
                <w:b/>
                <w:bCs/>
                <w:noProof w:val="0"/>
                <w:rtl/>
              </w:rPr>
            </w:pPr>
            <w:sdt>
              <w:sdtPr>
                <w:rPr>
                  <w:rtl/>
                </w:rPr>
                <w:alias w:val="1571"/>
                <w:tag w:val="1571"/>
                <w:id w:val="-1361515445"/>
                <w:text w:multiLine="1"/>
              </w:sdtPr>
              <w:sdtEndPr/>
              <w:sdtContent>
                <w:r w:rsidR="00447392">
                  <w:rPr>
                    <w:b/>
                    <w:bCs/>
                    <w:noProof w:val="0"/>
                    <w:sz w:val="28"/>
                    <w:rtl/>
                  </w:rPr>
                  <w:t>1</w:t>
                </w:r>
              </w:sdtContent>
            </w:sdt>
            <w:r w:rsidR="00447392">
              <w:rPr>
                <w:b/>
                <w:bCs/>
                <w:noProof w:val="0"/>
                <w:sz w:val="28"/>
                <w:rtl/>
              </w:rPr>
              <w:t>.</w:t>
            </w:r>
            <w:sdt>
              <w:sdtPr>
                <w:rPr>
                  <w:b/>
                  <w:bCs/>
                  <w:noProof w:val="0"/>
                  <w:sz w:val="28"/>
                  <w:rtl/>
                </w:rPr>
                <w:alias w:val="1486"/>
                <w:tag w:val="1486"/>
                <w:id w:val="1487590763"/>
                <w:text w:multiLine="1"/>
              </w:sdtPr>
              <w:sdtEndPr/>
              <w:sdtContent>
                <w:r w:rsidR="00A95ED3">
                  <w:rPr>
                    <w:b/>
                    <w:bCs/>
                    <w:noProof w:val="0"/>
                    <w:sz w:val="28"/>
                    <w:rtl/>
                  </w:rPr>
                  <w:t>ש</w:t>
                </w:r>
                <w:r w:rsidR="00A95ED3">
                  <w:rPr>
                    <w:rFonts w:hint="cs"/>
                    <w:b/>
                    <w:bCs/>
                    <w:noProof w:val="0"/>
                    <w:sz w:val="28"/>
                    <w:rtl/>
                  </w:rPr>
                  <w:t>.ע.</w:t>
                </w:r>
                <w:r w:rsidR="00447392">
                  <w:rPr>
                    <w:b/>
                    <w:bCs/>
                    <w:noProof w:val="0"/>
                    <w:sz w:val="28"/>
                    <w:rtl/>
                  </w:rPr>
                  <w:t xml:space="preserve"> (המנוח)</w:t>
                </w:r>
              </w:sdtContent>
            </w:sdt>
            <w:r w:rsidR="00447392">
              <w:rPr>
                <w:b/>
                <w:bCs/>
                <w:noProof w:val="0"/>
                <w:sz w:val="28"/>
                <w:rtl/>
              </w:rPr>
              <w:t xml:space="preserve"> </w:t>
            </w:r>
            <w:sdt>
              <w:sdtPr>
                <w:rPr>
                  <w:b/>
                  <w:bCs/>
                  <w:noProof w:val="0"/>
                  <w:sz w:val="28"/>
                  <w:rtl/>
                </w:rPr>
                <w:alias w:val="2317"/>
                <w:tag w:val="2317"/>
                <w:id w:val="1321767079"/>
                <w:placeholder>
                  <w:docPart w:val="97238B0BB5EB46BC8A7BF14754695D3E"/>
                </w:placeholder>
                <w:text w:multiLine="1"/>
              </w:sdtPr>
              <w:sdtEndPr/>
              <w:sdtContent>
                <w:r w:rsidR="00447392">
                  <w:rPr>
                    <w:b/>
                    <w:bCs/>
                    <w:noProof w:val="0"/>
                    <w:sz w:val="28"/>
                    <w:rtl/>
                  </w:rPr>
                  <w:t>ת"ז</w:t>
                </w:r>
              </w:sdtContent>
            </w:sdt>
            <w:r w:rsidR="00447392">
              <w:rPr>
                <w:b/>
                <w:bCs/>
                <w:noProof w:val="0"/>
                <w:sz w:val="28"/>
                <w:rtl/>
              </w:rPr>
              <w:t xml:space="preserve"> </w:t>
            </w:r>
            <w:r w:rsidR="00A95ED3">
              <w:rPr>
                <w:rFonts w:ascii="David" w:hAnsi="David" w:hint="cs"/>
                <w:b/>
                <w:bCs/>
                <w:noProof w:val="0"/>
              </w:rPr>
              <w:t>XXX</w:t>
            </w:r>
          </w:p>
          <w:p w:rsidR="00447392" w:rsidRDefault="003372CD" w:rsidP="00A95ED3">
            <w:pPr>
              <w:rPr>
                <w:rFonts w:ascii="Arial (W1)" w:hAnsi="Arial (W1)"/>
                <w:b/>
                <w:bCs/>
                <w:noProof w:val="0"/>
                <w:sz w:val="28"/>
                <w:szCs w:val="28"/>
              </w:rPr>
            </w:pPr>
            <w:sdt>
              <w:sdtPr>
                <w:rPr>
                  <w:rtl/>
                </w:rPr>
                <w:alias w:val="1571"/>
                <w:tag w:val="1571"/>
                <w:id w:val="1915583741"/>
                <w:text w:multiLine="1"/>
              </w:sdtPr>
              <w:sdtEndPr/>
              <w:sdtContent>
                <w:r w:rsidR="00447392">
                  <w:rPr>
                    <w:b/>
                    <w:bCs/>
                    <w:noProof w:val="0"/>
                    <w:sz w:val="28"/>
                    <w:rtl/>
                  </w:rPr>
                  <w:t>2</w:t>
                </w:r>
              </w:sdtContent>
            </w:sdt>
            <w:r w:rsidR="00447392">
              <w:rPr>
                <w:b/>
                <w:bCs/>
                <w:noProof w:val="0"/>
                <w:sz w:val="28"/>
                <w:rtl/>
              </w:rPr>
              <w:t>.</w:t>
            </w:r>
            <w:sdt>
              <w:sdtPr>
                <w:rPr>
                  <w:b/>
                  <w:bCs/>
                  <w:noProof w:val="0"/>
                  <w:sz w:val="28"/>
                  <w:rtl/>
                </w:rPr>
                <w:alias w:val="1486"/>
                <w:tag w:val="1486"/>
                <w:id w:val="-1636549645"/>
                <w:text w:multiLine="1"/>
              </w:sdtPr>
              <w:sdtEndPr/>
              <w:sdtContent>
                <w:r w:rsidR="00A95ED3">
                  <w:rPr>
                    <w:b/>
                    <w:bCs/>
                    <w:noProof w:val="0"/>
                    <w:sz w:val="28"/>
                    <w:rtl/>
                  </w:rPr>
                  <w:t>י</w:t>
                </w:r>
                <w:r w:rsidR="00A95ED3">
                  <w:rPr>
                    <w:rFonts w:hint="cs"/>
                    <w:b/>
                    <w:bCs/>
                    <w:noProof w:val="0"/>
                    <w:sz w:val="28"/>
                    <w:rtl/>
                  </w:rPr>
                  <w:t>.ע.</w:t>
                </w:r>
                <w:r w:rsidR="00447392">
                  <w:rPr>
                    <w:b/>
                    <w:bCs/>
                    <w:noProof w:val="0"/>
                    <w:sz w:val="28"/>
                    <w:rtl/>
                  </w:rPr>
                  <w:t xml:space="preserve"> (המנוח)</w:t>
                </w:r>
              </w:sdtContent>
            </w:sdt>
            <w:r w:rsidR="00447392">
              <w:rPr>
                <w:b/>
                <w:bCs/>
                <w:noProof w:val="0"/>
                <w:sz w:val="28"/>
                <w:rtl/>
              </w:rPr>
              <w:t xml:space="preserve"> </w:t>
            </w:r>
            <w:sdt>
              <w:sdtPr>
                <w:rPr>
                  <w:b/>
                  <w:bCs/>
                  <w:noProof w:val="0"/>
                  <w:sz w:val="28"/>
                  <w:rtl/>
                </w:rPr>
                <w:alias w:val="2317"/>
                <w:tag w:val="2317"/>
                <w:id w:val="586434791"/>
                <w:placeholder>
                  <w:docPart w:val="97238B0BB5EB46BC8A7BF14754695D3E"/>
                </w:placeholder>
                <w:text w:multiLine="1"/>
              </w:sdtPr>
              <w:sdtEndPr/>
              <w:sdtContent>
                <w:r w:rsidR="00447392">
                  <w:rPr>
                    <w:b/>
                    <w:bCs/>
                    <w:noProof w:val="0"/>
                    <w:sz w:val="28"/>
                    <w:rtl/>
                  </w:rPr>
                  <w:t>ת"ז</w:t>
                </w:r>
              </w:sdtContent>
            </w:sdt>
            <w:r w:rsidR="00447392">
              <w:rPr>
                <w:b/>
                <w:bCs/>
                <w:noProof w:val="0"/>
                <w:sz w:val="28"/>
                <w:rtl/>
              </w:rPr>
              <w:t xml:space="preserve"> </w:t>
            </w:r>
            <w:r w:rsidR="00A95ED3" w:rsidRPr="00A95ED3">
              <w:rPr>
                <w:rFonts w:hint="cs"/>
                <w:b/>
                <w:bCs/>
              </w:rPr>
              <w:t>XXX</w:t>
            </w:r>
            <w:r w:rsidR="00447392" w:rsidRPr="00A95ED3">
              <w:rPr>
                <w:b/>
                <w:bCs/>
                <w:rtl/>
              </w:rPr>
              <w:t xml:space="preserve"> </w:t>
            </w:r>
          </w:p>
          <w:p w:rsidR="00447392" w:rsidRDefault="003372CD" w:rsidP="00A95ED3">
            <w:pPr>
              <w:rPr>
                <w:rFonts w:ascii="Arial (W1)" w:hAnsi="Arial (W1)"/>
                <w:b/>
                <w:bCs/>
                <w:noProof w:val="0"/>
                <w:sz w:val="28"/>
                <w:szCs w:val="28"/>
              </w:rPr>
            </w:pPr>
            <w:sdt>
              <w:sdtPr>
                <w:rPr>
                  <w:rtl/>
                </w:rPr>
                <w:alias w:val="1571"/>
                <w:tag w:val="1571"/>
                <w:id w:val="-1812391226"/>
                <w:text w:multiLine="1"/>
              </w:sdtPr>
              <w:sdtEndPr/>
              <w:sdtContent>
                <w:r w:rsidR="00447392">
                  <w:rPr>
                    <w:b/>
                    <w:bCs/>
                    <w:noProof w:val="0"/>
                    <w:sz w:val="28"/>
                    <w:rtl/>
                  </w:rPr>
                  <w:t>3</w:t>
                </w:r>
              </w:sdtContent>
            </w:sdt>
            <w:r w:rsidR="00447392">
              <w:rPr>
                <w:b/>
                <w:bCs/>
                <w:noProof w:val="0"/>
                <w:sz w:val="28"/>
                <w:rtl/>
              </w:rPr>
              <w:t>.</w:t>
            </w:r>
            <w:sdt>
              <w:sdtPr>
                <w:rPr>
                  <w:b/>
                  <w:bCs/>
                  <w:noProof w:val="0"/>
                  <w:sz w:val="28"/>
                  <w:rtl/>
                </w:rPr>
                <w:alias w:val="1486"/>
                <w:tag w:val="1486"/>
                <w:id w:val="-1198078004"/>
                <w:text w:multiLine="1"/>
              </w:sdtPr>
              <w:sdtEndPr/>
              <w:sdtContent>
                <w:r w:rsidR="00A95ED3">
                  <w:rPr>
                    <w:b/>
                    <w:bCs/>
                    <w:noProof w:val="0"/>
                    <w:sz w:val="28"/>
                    <w:rtl/>
                  </w:rPr>
                  <w:t>ש</w:t>
                </w:r>
                <w:r w:rsidR="00A95ED3">
                  <w:rPr>
                    <w:rFonts w:hint="cs"/>
                    <w:b/>
                    <w:bCs/>
                    <w:noProof w:val="0"/>
                    <w:sz w:val="28"/>
                    <w:rtl/>
                  </w:rPr>
                  <w:t>.א.</w:t>
                </w:r>
              </w:sdtContent>
            </w:sdt>
            <w:r w:rsidR="00447392">
              <w:rPr>
                <w:b/>
                <w:bCs/>
                <w:noProof w:val="0"/>
                <w:sz w:val="28"/>
                <w:rtl/>
              </w:rPr>
              <w:t xml:space="preserve"> </w:t>
            </w:r>
            <w:sdt>
              <w:sdtPr>
                <w:rPr>
                  <w:b/>
                  <w:bCs/>
                  <w:noProof w:val="0"/>
                  <w:sz w:val="28"/>
                  <w:rtl/>
                </w:rPr>
                <w:alias w:val="2317"/>
                <w:tag w:val="2317"/>
                <w:id w:val="1125889126"/>
                <w:placeholder>
                  <w:docPart w:val="97238B0BB5EB46BC8A7BF14754695D3E"/>
                </w:placeholder>
                <w:text w:multiLine="1"/>
              </w:sdtPr>
              <w:sdtEndPr/>
              <w:sdtContent>
                <w:r w:rsidR="00447392">
                  <w:rPr>
                    <w:b/>
                    <w:bCs/>
                    <w:noProof w:val="0"/>
                    <w:sz w:val="28"/>
                    <w:rtl/>
                  </w:rPr>
                  <w:t>ת"ז</w:t>
                </w:r>
              </w:sdtContent>
            </w:sdt>
            <w:r w:rsidR="00447392">
              <w:rPr>
                <w:b/>
                <w:bCs/>
                <w:noProof w:val="0"/>
                <w:sz w:val="28"/>
                <w:rtl/>
              </w:rPr>
              <w:t xml:space="preserve"> </w:t>
            </w:r>
            <w:r w:rsidR="00A95ED3">
              <w:rPr>
                <w:rFonts w:hint="cs"/>
                <w:b/>
                <w:bCs/>
                <w:noProof w:val="0"/>
                <w:sz w:val="28"/>
              </w:rPr>
              <w:t>XXX</w:t>
            </w:r>
          </w:p>
          <w:p w:rsidR="00447392" w:rsidRDefault="003372CD" w:rsidP="00A95ED3">
            <w:pPr>
              <w:rPr>
                <w:rFonts w:ascii="Arial (W1)" w:hAnsi="Arial (W1)"/>
                <w:b/>
                <w:bCs/>
                <w:noProof w:val="0"/>
                <w:sz w:val="28"/>
                <w:szCs w:val="28"/>
              </w:rPr>
            </w:pPr>
            <w:sdt>
              <w:sdtPr>
                <w:rPr>
                  <w:rtl/>
                </w:rPr>
                <w:alias w:val="1571"/>
                <w:tag w:val="1571"/>
                <w:id w:val="-1009293462"/>
                <w:text w:multiLine="1"/>
              </w:sdtPr>
              <w:sdtEndPr/>
              <w:sdtContent>
                <w:r w:rsidR="00447392">
                  <w:rPr>
                    <w:b/>
                    <w:bCs/>
                    <w:noProof w:val="0"/>
                    <w:sz w:val="28"/>
                    <w:rtl/>
                  </w:rPr>
                  <w:t>4</w:t>
                </w:r>
              </w:sdtContent>
            </w:sdt>
            <w:r w:rsidR="00447392">
              <w:rPr>
                <w:b/>
                <w:bCs/>
                <w:noProof w:val="0"/>
                <w:sz w:val="28"/>
                <w:rtl/>
              </w:rPr>
              <w:t>.</w:t>
            </w:r>
            <w:sdt>
              <w:sdtPr>
                <w:rPr>
                  <w:b/>
                  <w:bCs/>
                  <w:noProof w:val="0"/>
                  <w:sz w:val="28"/>
                  <w:rtl/>
                </w:rPr>
                <w:alias w:val="1486"/>
                <w:tag w:val="1486"/>
                <w:id w:val="-1445464457"/>
                <w:text w:multiLine="1"/>
              </w:sdtPr>
              <w:sdtEndPr/>
              <w:sdtContent>
                <w:r w:rsidR="00A95ED3">
                  <w:rPr>
                    <w:b/>
                    <w:bCs/>
                    <w:noProof w:val="0"/>
                    <w:sz w:val="28"/>
                    <w:rtl/>
                  </w:rPr>
                  <w:t>ר</w:t>
                </w:r>
                <w:r w:rsidR="00A95ED3">
                  <w:rPr>
                    <w:rFonts w:hint="cs"/>
                    <w:b/>
                    <w:bCs/>
                    <w:noProof w:val="0"/>
                    <w:sz w:val="28"/>
                    <w:rtl/>
                  </w:rPr>
                  <w:t>.ה.א</w:t>
                </w:r>
              </w:sdtContent>
            </w:sdt>
            <w:r w:rsidR="00447392">
              <w:rPr>
                <w:b/>
                <w:bCs/>
                <w:noProof w:val="0"/>
                <w:sz w:val="28"/>
                <w:rtl/>
              </w:rPr>
              <w:t xml:space="preserve"> </w:t>
            </w:r>
            <w:sdt>
              <w:sdtPr>
                <w:rPr>
                  <w:b/>
                  <w:bCs/>
                  <w:noProof w:val="0"/>
                  <w:sz w:val="28"/>
                  <w:rtl/>
                </w:rPr>
                <w:alias w:val="2317"/>
                <w:tag w:val="2317"/>
                <w:id w:val="-1305534590"/>
                <w:placeholder>
                  <w:docPart w:val="97238B0BB5EB46BC8A7BF14754695D3E"/>
                </w:placeholder>
                <w:text w:multiLine="1"/>
              </w:sdtPr>
              <w:sdtEndPr/>
              <w:sdtContent>
                <w:r w:rsidR="00447392">
                  <w:rPr>
                    <w:b/>
                    <w:bCs/>
                    <w:noProof w:val="0"/>
                    <w:sz w:val="28"/>
                    <w:rtl/>
                  </w:rPr>
                  <w:t>ת"ז</w:t>
                </w:r>
              </w:sdtContent>
            </w:sdt>
            <w:r w:rsidR="00447392">
              <w:rPr>
                <w:b/>
                <w:bCs/>
                <w:noProof w:val="0"/>
                <w:sz w:val="28"/>
                <w:rtl/>
              </w:rPr>
              <w:t xml:space="preserve"> </w:t>
            </w:r>
            <w:r w:rsidR="00A95ED3" w:rsidRPr="00A95ED3">
              <w:rPr>
                <w:rFonts w:ascii="David" w:hAnsi="David"/>
                <w:b/>
                <w:bCs/>
                <w:noProof w:val="0"/>
              </w:rPr>
              <w:t>XXX</w:t>
            </w:r>
          </w:p>
          <w:p w:rsidR="00447392" w:rsidRDefault="00447392">
            <w:pPr>
              <w:rPr>
                <w:rFonts w:ascii="Arial (W1)" w:hAnsi="Arial (W1)"/>
                <w:b/>
                <w:bCs/>
                <w:noProof w:val="0"/>
                <w:rtl/>
              </w:rPr>
            </w:pPr>
            <w:r>
              <w:rPr>
                <w:rFonts w:ascii="Arial (W1)" w:hAnsi="Arial (W1)"/>
                <w:b/>
                <w:bCs/>
                <w:noProof w:val="0"/>
                <w:rtl/>
              </w:rPr>
              <w:t>משיבים 3-4 (להלן: "המשיבים") ע"י ב"כ עו"ד ירון יטיב</w:t>
            </w:r>
          </w:p>
          <w:p w:rsidR="00447392" w:rsidRDefault="003372CD">
            <w:pPr>
              <w:rPr>
                <w:rFonts w:ascii="Arial (W1)" w:hAnsi="Arial (W1)"/>
                <w:b/>
                <w:bCs/>
                <w:noProof w:val="0"/>
                <w:sz w:val="28"/>
                <w:szCs w:val="28"/>
              </w:rPr>
            </w:pPr>
            <w:sdt>
              <w:sdtPr>
                <w:rPr>
                  <w:rtl/>
                </w:rPr>
                <w:alias w:val="1571"/>
                <w:tag w:val="1571"/>
                <w:id w:val="-6227289"/>
                <w:text w:multiLine="1"/>
              </w:sdtPr>
              <w:sdtEndPr/>
              <w:sdtContent>
                <w:r w:rsidR="00447392">
                  <w:rPr>
                    <w:b/>
                    <w:bCs/>
                    <w:noProof w:val="0"/>
                    <w:sz w:val="28"/>
                    <w:rtl/>
                  </w:rPr>
                  <w:t>5</w:t>
                </w:r>
              </w:sdtContent>
            </w:sdt>
            <w:r w:rsidR="00447392">
              <w:rPr>
                <w:b/>
                <w:bCs/>
                <w:noProof w:val="0"/>
                <w:sz w:val="28"/>
                <w:rtl/>
              </w:rPr>
              <w:t>.</w:t>
            </w:r>
            <w:sdt>
              <w:sdtPr>
                <w:rPr>
                  <w:b/>
                  <w:bCs/>
                  <w:noProof w:val="0"/>
                  <w:sz w:val="28"/>
                  <w:rtl/>
                </w:rPr>
                <w:alias w:val="1486"/>
                <w:tag w:val="1486"/>
                <w:id w:val="99849469"/>
                <w:text w:multiLine="1"/>
              </w:sdtPr>
              <w:sdtEndPr/>
              <w:sdtContent>
                <w:r w:rsidR="00447392">
                  <w:rPr>
                    <w:b/>
                    <w:bCs/>
                    <w:noProof w:val="0"/>
                    <w:sz w:val="28"/>
                    <w:rtl/>
                  </w:rPr>
                  <w:t>האפוטרופוס הכללי במחוז דרום</w:t>
                </w:r>
              </w:sdtContent>
            </w:sdt>
            <w:r w:rsidR="00447392">
              <w:rPr>
                <w:b/>
                <w:bCs/>
                <w:noProof w:val="0"/>
                <w:sz w:val="28"/>
                <w:rtl/>
              </w:rPr>
              <w:t xml:space="preserve"> </w:t>
            </w:r>
            <w:sdt>
              <w:sdtPr>
                <w:rPr>
                  <w:b/>
                  <w:bCs/>
                  <w:noProof w:val="0"/>
                  <w:sz w:val="28"/>
                  <w:rtl/>
                </w:rPr>
                <w:alias w:val="2317"/>
                <w:tag w:val="2317"/>
                <w:id w:val="198137735"/>
                <w:placeholder>
                  <w:docPart w:val="97238B0BB5EB46BC8A7BF14754695D3E"/>
                </w:placeholder>
                <w:text w:multiLine="1"/>
              </w:sdtPr>
              <w:sdtEndPr/>
              <w:sdtContent>
                <w:r w:rsidR="00447392">
                  <w:rPr>
                    <w:b/>
                    <w:bCs/>
                    <w:noProof w:val="0"/>
                    <w:sz w:val="28"/>
                    <w:rtl/>
                  </w:rPr>
                  <w:t>משרדי ממשלה</w:t>
                </w:r>
              </w:sdtContent>
            </w:sdt>
            <w:r w:rsidR="00447392">
              <w:rPr>
                <w:b/>
                <w:bCs/>
                <w:noProof w:val="0"/>
                <w:sz w:val="28"/>
                <w:rtl/>
              </w:rPr>
              <w:t xml:space="preserve"> </w:t>
            </w:r>
            <w:sdt>
              <w:sdtPr>
                <w:rPr>
                  <w:b/>
                  <w:bCs/>
                  <w:noProof w:val="0"/>
                  <w:sz w:val="28"/>
                  <w:rtl/>
                </w:rPr>
                <w:alias w:val="2318"/>
                <w:tag w:val="2318"/>
                <w:id w:val="461320013"/>
                <w:lock w:val="contentLocked"/>
                <w:placeholder>
                  <w:docPart w:val="68FEE7E33DB64F71955F5FBA20D82A42"/>
                </w:placeholder>
                <w:text w:multiLine="1"/>
              </w:sdtPr>
              <w:sdtEndPr/>
              <w:sdtContent>
                <w:r w:rsidR="00447392">
                  <w:rPr>
                    <w:b/>
                    <w:bCs/>
                    <w:noProof w:val="0"/>
                    <w:sz w:val="28"/>
                    <w:rtl/>
                  </w:rPr>
                  <w:t>999012</w:t>
                </w:r>
              </w:sdtContent>
            </w:sdt>
            <w:r w:rsidR="00447392">
              <w:rPr>
                <w:rtl/>
              </w:rPr>
              <w:t xml:space="preserve"> </w:t>
            </w:r>
          </w:p>
        </w:tc>
      </w:tr>
      <w:tr w:rsidR="00447392" w:rsidTr="00447392">
        <w:trPr>
          <w:jc w:val="center"/>
        </w:trPr>
        <w:tc>
          <w:tcPr>
            <w:tcW w:w="8820" w:type="dxa"/>
            <w:gridSpan w:val="3"/>
          </w:tcPr>
          <w:p w:rsidR="00447392" w:rsidRDefault="00447392">
            <w:pPr>
              <w:rPr>
                <w:rFonts w:ascii="Arial (W1)" w:hAnsi="Arial (W1)"/>
                <w:b/>
                <w:bCs/>
                <w:noProof w:val="0"/>
                <w:sz w:val="28"/>
                <w:szCs w:val="28"/>
              </w:rPr>
            </w:pPr>
          </w:p>
        </w:tc>
      </w:tr>
    </w:tbl>
    <w:p w:rsidR="00447392" w:rsidRDefault="00447392" w:rsidP="00447392">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47392" w:rsidTr="00447392">
        <w:trPr>
          <w:jc w:val="center"/>
        </w:trPr>
        <w:tc>
          <w:tcPr>
            <w:tcW w:w="8820" w:type="dxa"/>
            <w:hideMark/>
          </w:tcPr>
          <w:p w:rsidR="00447392" w:rsidRDefault="0044739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447392" w:rsidRDefault="00447392" w:rsidP="00447392">
      <w:pPr>
        <w:spacing w:line="360" w:lineRule="auto"/>
        <w:jc w:val="both"/>
        <w:rPr>
          <w:rFonts w:ascii="Arial" w:hAnsi="Arial"/>
          <w:noProof w:val="0"/>
        </w:rPr>
      </w:pPr>
    </w:p>
    <w:p w:rsidR="00447392" w:rsidRDefault="00447392" w:rsidP="00447392">
      <w:pPr>
        <w:pStyle w:val="ac"/>
        <w:numPr>
          <w:ilvl w:val="0"/>
          <w:numId w:val="6"/>
        </w:numPr>
        <w:spacing w:after="160" w:line="360" w:lineRule="auto"/>
        <w:ind w:hanging="636"/>
        <w:jc w:val="both"/>
        <w:rPr>
          <w:rFonts w:ascii="David" w:hAnsi="David"/>
          <w:noProof w:val="0"/>
          <w:rtl/>
        </w:rPr>
      </w:pPr>
      <w:r>
        <w:rPr>
          <w:rFonts w:ascii="David" w:hAnsi="David"/>
          <w:rtl/>
        </w:rPr>
        <w:t>בקשה  מיום 22.3.22 לביטול  צו קיום צוואה  מיום 23.2.17,  קרי צו שניתן למעלה מחמש שנים בטרם הוגשה הבקשה (להלן: "</w:t>
      </w:r>
      <w:r>
        <w:rPr>
          <w:rFonts w:ascii="David" w:hAnsi="David"/>
          <w:b/>
          <w:bCs/>
          <w:rtl/>
        </w:rPr>
        <w:t>הבקשה</w:t>
      </w:r>
      <w:r>
        <w:rPr>
          <w:rFonts w:ascii="David" w:hAnsi="David"/>
          <w:rtl/>
        </w:rPr>
        <w:t>", "</w:t>
      </w:r>
      <w:r>
        <w:rPr>
          <w:rFonts w:ascii="David" w:hAnsi="David"/>
          <w:b/>
          <w:bCs/>
          <w:rtl/>
        </w:rPr>
        <w:t>הצוואה</w:t>
      </w:r>
      <w:r>
        <w:rPr>
          <w:rFonts w:ascii="David" w:hAnsi="David"/>
          <w:rtl/>
        </w:rPr>
        <w:t>" ו"</w:t>
      </w:r>
      <w:r>
        <w:rPr>
          <w:rFonts w:ascii="David" w:hAnsi="David"/>
          <w:b/>
          <w:bCs/>
          <w:rtl/>
        </w:rPr>
        <w:t>הצו</w:t>
      </w:r>
      <w:r>
        <w:rPr>
          <w:rFonts w:ascii="David" w:hAnsi="David"/>
          <w:rtl/>
        </w:rPr>
        <w:t>" בהתאמה).</w:t>
      </w:r>
    </w:p>
    <w:p w:rsidR="00447392" w:rsidRDefault="00447392" w:rsidP="00447392">
      <w:pPr>
        <w:pStyle w:val="ac"/>
        <w:spacing w:line="360" w:lineRule="auto"/>
        <w:jc w:val="both"/>
        <w:rPr>
          <w:rFonts w:ascii="David" w:hAnsi="David"/>
        </w:rPr>
      </w:pPr>
    </w:p>
    <w:p w:rsidR="00447392" w:rsidRDefault="00447392" w:rsidP="00A95ED3">
      <w:pPr>
        <w:pStyle w:val="ac"/>
        <w:numPr>
          <w:ilvl w:val="0"/>
          <w:numId w:val="6"/>
        </w:numPr>
        <w:spacing w:after="160" w:line="360" w:lineRule="auto"/>
        <w:ind w:hanging="636"/>
        <w:jc w:val="both"/>
        <w:rPr>
          <w:rFonts w:ascii="David" w:hAnsi="David"/>
        </w:rPr>
      </w:pPr>
      <w:r>
        <w:rPr>
          <w:rFonts w:ascii="David" w:hAnsi="David"/>
          <w:rtl/>
        </w:rPr>
        <w:t>הצוואה עצמה  היא צוואה בעדים מיום 13.3.</w:t>
      </w:r>
      <w:r w:rsidR="00A95ED3">
        <w:rPr>
          <w:rFonts w:ascii="David" w:hAnsi="David"/>
          <w:rtl/>
        </w:rPr>
        <w:t>97 בעניינה של המנוחה ע</w:t>
      </w:r>
      <w:r w:rsidR="00A95ED3">
        <w:rPr>
          <w:rFonts w:ascii="David" w:hAnsi="David" w:hint="cs"/>
          <w:rtl/>
        </w:rPr>
        <w:t>.ש.</w:t>
      </w:r>
      <w:r>
        <w:rPr>
          <w:rFonts w:ascii="David" w:hAnsi="David"/>
          <w:rtl/>
        </w:rPr>
        <w:t xml:space="preserve"> ז"ל  (להלן: "</w:t>
      </w:r>
      <w:r>
        <w:rPr>
          <w:rFonts w:ascii="David" w:hAnsi="David"/>
          <w:b/>
          <w:bCs/>
          <w:rtl/>
        </w:rPr>
        <w:t>המנוחה</w:t>
      </w:r>
      <w:r>
        <w:rPr>
          <w:rFonts w:ascii="David" w:hAnsi="David"/>
          <w:rtl/>
        </w:rPr>
        <w:t xml:space="preserve">") אשר ניתנה במעמד העדים עו"ד </w:t>
      </w:r>
      <w:r w:rsidR="00A95ED3">
        <w:rPr>
          <w:rFonts w:ascii="David" w:hAnsi="David" w:hint="cs"/>
          <w:rtl/>
        </w:rPr>
        <w:t>א.ש.</w:t>
      </w:r>
      <w:r w:rsidR="00A95ED3">
        <w:rPr>
          <w:rFonts w:ascii="David" w:hAnsi="David"/>
          <w:rtl/>
        </w:rPr>
        <w:t xml:space="preserve"> (עורך הצוואה) וי</w:t>
      </w:r>
      <w:r w:rsidR="00A95ED3">
        <w:rPr>
          <w:rFonts w:ascii="David" w:hAnsi="David" w:hint="cs"/>
          <w:rtl/>
        </w:rPr>
        <w:t>.ז.</w:t>
      </w:r>
      <w:r>
        <w:rPr>
          <w:rFonts w:ascii="David" w:hAnsi="David"/>
          <w:rtl/>
        </w:rPr>
        <w:t xml:space="preserve">.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 xml:space="preserve">המנוחה, ילידת 1.1.1915, נפטרה ביום 16.5.2016. </w:t>
      </w:r>
    </w:p>
    <w:p w:rsidR="00447392" w:rsidRDefault="00447392" w:rsidP="00447392">
      <w:pPr>
        <w:pStyle w:val="ac"/>
        <w:rPr>
          <w:rFonts w:ascii="David" w:hAnsi="David"/>
        </w:rPr>
      </w:pPr>
    </w:p>
    <w:p w:rsidR="00447392" w:rsidRDefault="00447392" w:rsidP="00A95ED3">
      <w:pPr>
        <w:pStyle w:val="ac"/>
        <w:numPr>
          <w:ilvl w:val="0"/>
          <w:numId w:val="6"/>
        </w:numPr>
        <w:spacing w:after="160" w:line="360" w:lineRule="auto"/>
        <w:ind w:hanging="636"/>
        <w:jc w:val="both"/>
        <w:rPr>
          <w:rFonts w:ascii="David" w:hAnsi="David"/>
          <w:rtl/>
        </w:rPr>
      </w:pPr>
      <w:r>
        <w:rPr>
          <w:rFonts w:ascii="David" w:hAnsi="David"/>
          <w:rtl/>
        </w:rPr>
        <w:t xml:space="preserve">בצוואתה הורישה המנוחה את זכויותיה במשק במושב </w:t>
      </w:r>
      <w:r w:rsidR="00A95ED3">
        <w:rPr>
          <w:rFonts w:ascii="David" w:hAnsi="David" w:hint="cs"/>
        </w:rPr>
        <w:t>XXX</w:t>
      </w:r>
      <w:r>
        <w:rPr>
          <w:rFonts w:ascii="David" w:hAnsi="David"/>
          <w:rtl/>
        </w:rPr>
        <w:t xml:space="preserve"> למשיבים, בנה וכלתה.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 xml:space="preserve">המבקשים, ילדיה הנוספים של המנוחה, הגישו כאמור בחלוף למעלה חמש שנים מאז ניתן הצו, בקשה לביטולו. טענתם העיקרית של המבקשים היא כי המנוחה לא ידעה עברית ולפיכך מקום בו לא הוסבר בצוואה שהצוואה תורגמה לה, הצוואה נעדרת תוקף. עוד טענו המבקשים בבקשתם כי מבקש 1 הקים ביתו במשק בהסכמת המנוחים וטענו בכלליות גרידא כי המשיב השפיע השפעה בלתי הוגנת על המנוחה תוך שהמשיבה נהגה להשפילה, ומנגד לשיטתם נהגה המנוחה לספר למבקשות 2 ו-4, כי בית הבנוי  על המשק יהיה להן. עיון בבקשה וצרופותיה </w:t>
      </w:r>
      <w:r>
        <w:rPr>
          <w:rFonts w:ascii="David" w:hAnsi="David"/>
          <w:rtl/>
        </w:rPr>
        <w:lastRenderedPageBreak/>
        <w:t xml:space="preserve">כפי שהועברו מהרשם לענייני ירושה מלמד כי הבקשה משום מה לא נתמכה בתצהירי המבקשים עצמם כי אם בתצהירים של אחרים, לעניין אי  ידיעת המנוחה את השפה העברית.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 xml:space="preserve">המבקשים אינם מכחישים את השיהוי בהגשת הבקשה ואת מודעותם לקיומה של הצוואה בזמן אמת, אולם לשיטתם הצורך בבירור האמת גובר על השיהוי ועל אינטרס סופיות הדיון.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המשיבים הגישו תגובתם. המשיבים שוללים בתגובתם מכל וכל את הטענה לפיה המנוחה שהתגוררה 65 שנה בישראל עד לפטירתה, לא ידעה עברית. המשיבים שוללים מכל וכל גם את הטענה שהמנוחה הייתה תלויה או הושפעה השפעה בלתי הוגנת על ידי המשיבים 20 שנה לפני פטירתה, עת ערכה את הצוואה.  לשיטתם יש לדחות מכל וכל את הבקשה.</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ביום 8.5.22 ניתנה החלטת כבוד הרשם לענייני ירושה אשר העביר את הבקשה לאור הוראות סעיף 72 לחוק הירושה, התשכ"ה-  1965, לבית המשפט (להלן:"</w:t>
      </w:r>
      <w:r>
        <w:rPr>
          <w:rFonts w:ascii="David" w:hAnsi="David"/>
          <w:b/>
          <w:bCs/>
          <w:rtl/>
        </w:rPr>
        <w:t xml:space="preserve"> חוק הירושה</w:t>
      </w:r>
      <w:r>
        <w:rPr>
          <w:rFonts w:ascii="David" w:hAnsi="David"/>
          <w:rtl/>
        </w:rPr>
        <w:t>").</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 xml:space="preserve">ביום 28.9.22 קיימתי דיון בבקשה. במהלך הדיון, ובמיוחד עת הבקשה לא נתמכה בתצהירי המבקשים, שמעתי גם את המבקשים לפניי.   הובהר שהטענה המרכזית  בבקשה היא שהמנוחה לא הבינה את הצוואה, במשתמע לאור פערי השפה תוך שאין  נטענת טענה בדבר זיוף הצוואה (ראו למשל עמוד 4 לפרוטוקול).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 xml:space="preserve">משהצדדים לא הגיעו להבנות הגישו ביום 30.10.22 רשימת העדים מוסכמת וביום 24.4.23 נשמעו ראיות.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636"/>
        <w:jc w:val="both"/>
        <w:rPr>
          <w:rFonts w:ascii="David" w:hAnsi="David"/>
          <w:rtl/>
        </w:rPr>
      </w:pPr>
      <w:r>
        <w:rPr>
          <w:rFonts w:ascii="David" w:hAnsi="David"/>
          <w:rtl/>
        </w:rPr>
        <w:t xml:space="preserve">הצדדים סיכמו טענותיהם בעל פה ביום 12.9.23.  גם במעמד שמיעת הסיכומים עלה מפורשות שהטענה המרכזית לגוף הדברים היא שהמנוחה לא דיברה עברית ולפיכך לא יכולה הייתה להבין את טיב החתימה על הצוואה, ולא טענות כלליות אחרות דוגמת הטענה הכללית של השפעה בלתי הוגנת (שאמנם לא פורטה דיה אף לא בבקשה וכלל לא נשמעה מפי המבקשים עצמם בדיון ביום 28.9.22) ואף לא טענת זיוף. </w:t>
      </w:r>
    </w:p>
    <w:p w:rsidR="00447392" w:rsidRDefault="00447392" w:rsidP="00447392">
      <w:pPr>
        <w:pStyle w:val="ac"/>
        <w:rPr>
          <w:rFonts w:ascii="David" w:hAnsi="David"/>
        </w:rPr>
      </w:pPr>
    </w:p>
    <w:p w:rsidR="00447392" w:rsidRDefault="00A95ED3" w:rsidP="00447392">
      <w:pPr>
        <w:pStyle w:val="ac"/>
        <w:numPr>
          <w:ilvl w:val="0"/>
          <w:numId w:val="6"/>
        </w:numPr>
        <w:spacing w:after="160" w:line="360" w:lineRule="auto"/>
        <w:ind w:hanging="636"/>
        <w:jc w:val="both"/>
        <w:rPr>
          <w:rFonts w:ascii="David" w:hAnsi="David"/>
          <w:b/>
          <w:bCs/>
          <w:rtl/>
        </w:rPr>
      </w:pPr>
      <w:r>
        <w:rPr>
          <w:rFonts w:ascii="David" w:hAnsi="David"/>
          <w:rtl/>
        </w:rPr>
        <w:t>יוער, כי מבקש 4, מר ח</w:t>
      </w:r>
      <w:r>
        <w:rPr>
          <w:rFonts w:ascii="David" w:hAnsi="David" w:hint="cs"/>
          <w:rtl/>
        </w:rPr>
        <w:t>.א.</w:t>
      </w:r>
      <w:r w:rsidR="00447392">
        <w:rPr>
          <w:rFonts w:ascii="David" w:hAnsi="David"/>
          <w:rtl/>
        </w:rPr>
        <w:t xml:space="preserve">, לא התייצב לאיזה מן הדיונים שהתקיימו בתיק והלכה למעשה ספק בנסיבות אלה מה העילה להידרש לבקשתו. </w:t>
      </w:r>
    </w:p>
    <w:p w:rsidR="00447392" w:rsidRDefault="00447392" w:rsidP="00447392">
      <w:pPr>
        <w:pStyle w:val="ac"/>
        <w:rPr>
          <w:rFonts w:ascii="David" w:hAnsi="David"/>
          <w:b/>
          <w:bCs/>
        </w:rPr>
      </w:pPr>
    </w:p>
    <w:p w:rsidR="00447392" w:rsidRDefault="00447392" w:rsidP="00447392">
      <w:pPr>
        <w:spacing w:line="360" w:lineRule="auto"/>
        <w:ind w:firstLine="720"/>
        <w:jc w:val="both"/>
        <w:rPr>
          <w:rFonts w:ascii="David" w:hAnsi="David"/>
          <w:u w:val="single"/>
          <w:rtl/>
        </w:rPr>
      </w:pPr>
      <w:r>
        <w:rPr>
          <w:rFonts w:ascii="David" w:hAnsi="David"/>
          <w:b/>
          <w:bCs/>
          <w:u w:val="single"/>
          <w:rtl/>
        </w:rPr>
        <w:t>תמצית טענות הצדדים</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כעולה גם מסיכומי המבקשים דומה שהם לא נתנו דגש של ממש לטענה הכללית עד מאוד בדבר השפעה בלתי הוגנת תוך שטענתם המרכזית גם בסיכומים היא אי ידיעת השפה העברית והשפעתה על מודעות המנוחה לתוכן המסמך עליו חתמה. </w:t>
      </w:r>
    </w:p>
    <w:p w:rsidR="00447392" w:rsidRDefault="00447392" w:rsidP="00447392">
      <w:pPr>
        <w:pStyle w:val="ac"/>
        <w:spacing w:line="360" w:lineRule="auto"/>
        <w:jc w:val="both"/>
        <w:rPr>
          <w:rFonts w:ascii="David" w:hAnsi="David"/>
        </w:rPr>
      </w:pPr>
    </w:p>
    <w:p w:rsidR="00447392" w:rsidRDefault="00447392" w:rsidP="00447392">
      <w:pPr>
        <w:pStyle w:val="ac"/>
        <w:numPr>
          <w:ilvl w:val="0"/>
          <w:numId w:val="6"/>
        </w:numPr>
        <w:spacing w:after="160" w:line="360" w:lineRule="auto"/>
        <w:ind w:hanging="720"/>
        <w:jc w:val="both"/>
        <w:rPr>
          <w:rFonts w:ascii="David" w:hAnsi="David"/>
        </w:rPr>
      </w:pPr>
      <w:r>
        <w:rPr>
          <w:rFonts w:ascii="David" w:hAnsi="David"/>
          <w:rtl/>
        </w:rPr>
        <w:t xml:space="preserve">המבקשים טוענים כי הוכח שהמנוחה לא דיברה עברית לפיכך לא יכולה הייתה לדעת על מה היא חותמת, תוך שלדבריהם באופן כללי, המשיב השתלט על האם בימי חייה, החתים אותה בחטף על צוואה שנפלו  בה פגמים רבים.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המבקשים מודעים לכך שהבקשה הוגשה בשיהוי ניכר ולשיטתם ניתן לכך הסבר מספק. לטענתם  הצוואה נולדה בחטא עת גם לשיטתם הוכח שהמשיב לקח את המנוחה לערוך את הצוואה ואף השפיע על המנוחה למכור "משבצת צהובה" עוד בחייה.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המשיבים עותרים לדחות את הבקשה מכל וכל. מדובר במי שערכה צוואה עוד בשנת 1997, ורק כעבור 20 שנה כמעט, בשנת 2016, נפטרה. צו קיום הצוואה ניתן ביום 23.2.17 ובמשך כחמש שנים בהם אין מחלוקת שהמבקשים ידעו על אודות צו הקיום, ישבו באפס מעשה ולא עשו דבר. מדובר בשיהוי ניכר  עד מאוד שבו לבדו יש כדי להוביל לדחיית הבקשה.</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המשיבים מכחישים את הטענה שהמנוחה לא דיברה בעברית ואינם מתכחשים  לכך שקרוא וכתוב אמנם לא ידעה. המשיבים מלינים על כך שהמבקשים לא טרחו לזמן לעדות את עורך הצוואה, ואף לא ביקשו למנות מומחה להוכיח טענת זיוף ככל שזו הייתה טענתם. בנוסף מדובר בצוואה שהופקדה אצל כבוד הרשם ועצם העובדה שהמבקשים עצמם אף נמנעו במשך כל השנים מאז נפטרה המנוחה להגיש בקשה לצו ירושה, מלמדת על כך שידעו על אודות הצוואה ולא בכדי נמנעו מלבקש צו ירושה. בקשתם, לשיטת המשיבים היא דיג ראיות ותו לא ואף לא הונחה לפני המבקשים כל עובדה  חדשה מאז ניתן הצו שלא הייתה ידועה להם קודם לכן.  זאת לרבות עצם השימוש ארוך השנים שהמשיבים עצמם עושים במשק.</w:t>
      </w:r>
    </w:p>
    <w:p w:rsidR="00447392" w:rsidRDefault="00447392" w:rsidP="00447392">
      <w:pPr>
        <w:pStyle w:val="ac"/>
        <w:rPr>
          <w:rFonts w:ascii="David" w:hAnsi="David"/>
        </w:rPr>
      </w:pPr>
    </w:p>
    <w:p w:rsidR="00447392" w:rsidRDefault="00447392" w:rsidP="00447392">
      <w:pPr>
        <w:pStyle w:val="ac"/>
        <w:spacing w:line="360" w:lineRule="auto"/>
        <w:jc w:val="both"/>
        <w:rPr>
          <w:rFonts w:ascii="David" w:hAnsi="David"/>
          <w:b/>
          <w:bCs/>
          <w:u w:val="single"/>
          <w:rtl/>
        </w:rPr>
      </w:pPr>
      <w:r>
        <w:rPr>
          <w:rFonts w:ascii="David" w:hAnsi="David"/>
          <w:rtl/>
        </w:rPr>
        <w:t xml:space="preserve">לפיכך, עותרים המשיבים לדחות את הבקשה אגב חיוב המבקשים בהוצאות. </w:t>
      </w:r>
    </w:p>
    <w:p w:rsidR="00447392" w:rsidRDefault="00447392" w:rsidP="00447392">
      <w:pPr>
        <w:pStyle w:val="ac"/>
        <w:rPr>
          <w:rFonts w:ascii="David" w:hAnsi="David"/>
          <w:b/>
          <w:bCs/>
          <w:u w:val="single"/>
        </w:rPr>
      </w:pPr>
    </w:p>
    <w:p w:rsidR="00447392" w:rsidRDefault="00447392" w:rsidP="00447392">
      <w:pPr>
        <w:spacing w:line="360" w:lineRule="auto"/>
        <w:ind w:firstLine="720"/>
        <w:jc w:val="both"/>
        <w:rPr>
          <w:rtl/>
        </w:rPr>
      </w:pPr>
      <w:r>
        <w:rPr>
          <w:rFonts w:ascii="David" w:hAnsi="David"/>
          <w:b/>
          <w:bCs/>
          <w:u w:val="single"/>
          <w:rtl/>
        </w:rPr>
        <w:t xml:space="preserve">הדין החל </w:t>
      </w:r>
    </w:p>
    <w:p w:rsidR="00447392" w:rsidRDefault="00447392" w:rsidP="00447392">
      <w:pPr>
        <w:pStyle w:val="ac"/>
      </w:pPr>
    </w:p>
    <w:p w:rsidR="00447392" w:rsidRDefault="00447392" w:rsidP="00447392">
      <w:pPr>
        <w:pStyle w:val="ac"/>
        <w:numPr>
          <w:ilvl w:val="0"/>
          <w:numId w:val="6"/>
        </w:numPr>
        <w:spacing w:after="160" w:line="360" w:lineRule="auto"/>
        <w:ind w:hanging="720"/>
        <w:jc w:val="both"/>
        <w:rPr>
          <w:rFonts w:ascii="David" w:hAnsi="David"/>
          <w:rtl/>
        </w:rPr>
      </w:pPr>
      <w:r>
        <w:rPr>
          <w:rtl/>
        </w:rPr>
        <w:t xml:space="preserve">האפשרות להידרש לביטול או לתיקון צו ירושה מנויה בסעיף 72 (א) </w:t>
      </w:r>
      <w:r>
        <w:rPr>
          <w:b/>
          <w:bCs/>
          <w:rtl/>
        </w:rPr>
        <w:t>לחוק הירושה, התשכ"ה  -  1965</w:t>
      </w:r>
      <w:r>
        <w:rPr>
          <w:rtl/>
        </w:rPr>
        <w:t xml:space="preserve"> (להלן: "</w:t>
      </w:r>
      <w:r>
        <w:rPr>
          <w:b/>
          <w:bCs/>
          <w:rtl/>
        </w:rPr>
        <w:t>חוק הירושה</w:t>
      </w:r>
      <w:r>
        <w:rPr>
          <w:rtl/>
        </w:rPr>
        <w:t>"), אשר מורנו כדלקמן:" ...</w:t>
      </w:r>
      <w:r>
        <w:rPr>
          <w:b/>
          <w:bCs/>
          <w:rtl/>
        </w:rPr>
        <w:t>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 בזמן מתן הצו ;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r>
        <w:rPr>
          <w:rtl/>
        </w:rPr>
        <w:t xml:space="preserve">...." (שם). </w:t>
      </w:r>
    </w:p>
    <w:p w:rsidR="00447392" w:rsidRDefault="00447392" w:rsidP="00447392">
      <w:pPr>
        <w:pStyle w:val="ac"/>
        <w:spacing w:line="360" w:lineRule="auto"/>
        <w:jc w:val="both"/>
        <w:rPr>
          <w:rFonts w:ascii="David" w:hAnsi="David"/>
        </w:rPr>
      </w:pPr>
    </w:p>
    <w:p w:rsidR="00447392" w:rsidRDefault="00447392" w:rsidP="00447392">
      <w:pPr>
        <w:pStyle w:val="ac"/>
        <w:spacing w:line="360" w:lineRule="auto"/>
        <w:jc w:val="both"/>
        <w:rPr>
          <w:rFonts w:ascii="David" w:hAnsi="David"/>
          <w:rtl/>
        </w:rPr>
      </w:pPr>
    </w:p>
    <w:p w:rsidR="00447392" w:rsidRDefault="00447392" w:rsidP="00447392">
      <w:pPr>
        <w:pStyle w:val="ac"/>
        <w:numPr>
          <w:ilvl w:val="0"/>
          <w:numId w:val="6"/>
        </w:numPr>
        <w:spacing w:after="160" w:line="360" w:lineRule="auto"/>
        <w:ind w:hanging="720"/>
        <w:jc w:val="both"/>
        <w:rPr>
          <w:rFonts w:ascii="David" w:hAnsi="David"/>
        </w:rPr>
      </w:pPr>
      <w:r>
        <w:rPr>
          <w:rtl/>
        </w:rPr>
        <w:t xml:space="preserve">מעמדו של צו ירושה הוא כשל פסק דין חפצא: ".. </w:t>
      </w:r>
      <w:r>
        <w:rPr>
          <w:b/>
          <w:bCs/>
          <w:rtl/>
        </w:rPr>
        <w:t>צו ירושה וצו קיום כוחם יפה כלפי כל העולם כל עוד לא תוקנו או בוטלו</w:t>
      </w:r>
      <w:r>
        <w:rPr>
          <w:rtl/>
        </w:rPr>
        <w:t xml:space="preserve">..." (סעיף 71 </w:t>
      </w:r>
      <w:r>
        <w:rPr>
          <w:b/>
          <w:bCs/>
          <w:rtl/>
        </w:rPr>
        <w:t>לחוק הירושה</w:t>
      </w:r>
      <w:r>
        <w:rPr>
          <w:rtl/>
        </w:rPr>
        <w:t xml:space="preserve"> ; כן השוו: ע"א 3706/91 </w:t>
      </w:r>
      <w:r>
        <w:rPr>
          <w:b/>
          <w:bCs/>
          <w:rtl/>
        </w:rPr>
        <w:t>שאולוב נ' שאולוב</w:t>
      </w:r>
      <w:r>
        <w:rPr>
          <w:rtl/>
        </w:rPr>
        <w:t xml:space="preserve">  פד' מז (2) 865).</w:t>
      </w:r>
      <w:r>
        <w:rPr>
          <w:rFonts w:ascii="David" w:hAnsi="David"/>
          <w:rtl/>
        </w:rPr>
        <w:t xml:space="preserve">  מכאן גם הזהירות הרבה שיש לנהוג בטרם בית המשפט מורה על ביטולו של צו, שמעמדו כשל פסק דין חפצה.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Theme="minorHAnsi" w:hAnsiTheme="minorHAnsi"/>
          <w:rtl/>
        </w:rPr>
      </w:pPr>
      <w:r>
        <w:rPr>
          <w:rFonts w:ascii="David" w:hAnsi="David"/>
          <w:rtl/>
        </w:rPr>
        <w:t xml:space="preserve">על פי הדין נטל השכנוע מוטל על המבקש, ועסקינן בנטל לא פשוט כל עיקר </w:t>
      </w:r>
      <w:r>
        <w:rPr>
          <w:rtl/>
        </w:rPr>
        <w:t xml:space="preserve">[השוו: עמ"ש (חיפה) 13757-05-10 </w:t>
      </w:r>
      <w:r>
        <w:rPr>
          <w:b/>
          <w:bCs/>
          <w:rtl/>
        </w:rPr>
        <w:t>מ' י' נ' ש' כ'</w:t>
      </w:r>
      <w:r>
        <w:rPr>
          <w:rtl/>
        </w:rPr>
        <w:t xml:space="preserve"> (מצוי במאגרים המשפטיים ; 5.10.10) וכן בע"מ 8484/10)].</w:t>
      </w:r>
    </w:p>
    <w:p w:rsidR="00447392" w:rsidRDefault="00447392" w:rsidP="00447392">
      <w:pPr>
        <w:pStyle w:val="ac"/>
      </w:pPr>
    </w:p>
    <w:p w:rsidR="00447392" w:rsidRDefault="00447392" w:rsidP="00447392">
      <w:pPr>
        <w:pStyle w:val="ac"/>
        <w:numPr>
          <w:ilvl w:val="0"/>
          <w:numId w:val="6"/>
        </w:numPr>
        <w:spacing w:after="160" w:line="360" w:lineRule="auto"/>
        <w:ind w:hanging="720"/>
        <w:jc w:val="both"/>
        <w:rPr>
          <w:rFonts w:ascii="David" w:hAnsi="David"/>
          <w:rtl/>
        </w:rPr>
      </w:pPr>
      <w:r>
        <w:rPr>
          <w:rtl/>
        </w:rPr>
        <w:t>עיון בלשון החוק מלמדנו, כי היסוד להידרש לבקשה לביטול צו ירושה או צו קיום צוואה נעוץ, למשל, בעובדות שלא היו לפני הערכאה השיפוטית בעת מתן הצו.</w:t>
      </w:r>
    </w:p>
    <w:p w:rsidR="00447392" w:rsidRDefault="00447392" w:rsidP="00447392">
      <w:pPr>
        <w:pStyle w:val="ac"/>
        <w:rPr>
          <w:rFonts w:asciiTheme="minorHAnsi" w:hAnsiTheme="minorHAnsi"/>
        </w:rPr>
      </w:pPr>
    </w:p>
    <w:p w:rsidR="00447392" w:rsidRDefault="00447392" w:rsidP="00447392">
      <w:pPr>
        <w:pStyle w:val="ac"/>
        <w:numPr>
          <w:ilvl w:val="0"/>
          <w:numId w:val="6"/>
        </w:numPr>
        <w:spacing w:after="160" w:line="360" w:lineRule="auto"/>
        <w:ind w:hanging="720"/>
        <w:jc w:val="both"/>
        <w:rPr>
          <w:rtl/>
        </w:rPr>
      </w:pPr>
      <w:r>
        <w:rPr>
          <w:rtl/>
        </w:rPr>
        <w:t xml:space="preserve">בתי המשפט הבהירו לא פעם, כי השאלה האם הוגשה הבקשה בשיהוי, שאלת ההסבר לשיהוי וסבירותו  היא שאלה שיש ליתן לה משקל של ממש. זאת, בין היתר לאור המשמעות הנכבדה שיש לייחס לעקרון סופיות הדיון (ראו ת"ע (ב"ש) 62574-12-12 </w:t>
      </w:r>
      <w:r>
        <w:rPr>
          <w:b/>
          <w:bCs/>
          <w:u w:val="single"/>
          <w:rtl/>
        </w:rPr>
        <w:t>ע.ח נ' סו.ח</w:t>
      </w:r>
      <w:r>
        <w:rPr>
          <w:rtl/>
        </w:rPr>
        <w:t xml:space="preserve"> (מצוי במאגרים המשפטיים 29.3.18), והאסמכתאות שם).</w:t>
      </w:r>
    </w:p>
    <w:p w:rsidR="00447392" w:rsidRDefault="00447392" w:rsidP="00447392">
      <w:pPr>
        <w:pStyle w:val="ac"/>
      </w:pPr>
    </w:p>
    <w:p w:rsidR="00447392" w:rsidRDefault="00447392" w:rsidP="00447392">
      <w:pPr>
        <w:pStyle w:val="ac"/>
        <w:numPr>
          <w:ilvl w:val="0"/>
          <w:numId w:val="6"/>
        </w:numPr>
        <w:spacing w:after="160" w:line="360" w:lineRule="auto"/>
        <w:ind w:hanging="720"/>
        <w:jc w:val="both"/>
        <w:rPr>
          <w:rFonts w:ascii="David" w:hAnsi="David"/>
          <w:b/>
          <w:bCs/>
          <w:u w:val="single"/>
          <w:rtl/>
        </w:rPr>
      </w:pPr>
      <w:r>
        <w:rPr>
          <w:rtl/>
        </w:rPr>
        <w:t xml:space="preserve">בת"ע (טב') 41070-08-10 </w:t>
      </w:r>
      <w:r>
        <w:rPr>
          <w:b/>
          <w:bCs/>
          <w:rtl/>
        </w:rPr>
        <w:t>גשוק נ' וייסמן</w:t>
      </w:r>
      <w:r>
        <w:rPr>
          <w:rtl/>
        </w:rPr>
        <w:t xml:space="preserve"> (מצוי במאגרים המשפטיים ; 4.9.11) סקר בית לעניין משפחה שיקולים מספר שיש לבחון לצורך הפעלת שיקול הדעת השיפוטי במסגרת בקשות כגון דא: מנין הזמן שחלף ; מידת השיהוי בהגשת הבקשה ; הסברו של המבקש לשיהוי ומידת הסבירות של הסבר זה (לעניין זה מקובל, כי הגם שמידת השיהוי היא משנית לשאלת ההסבר לשיהוי, ככל שהשיהוי ממושך יותר כך נטל השכנוע שבמתן ההסבר לו הופך כבד יותר) ; טיבה ומשקלה של העובדה החדשה שמבוקש להידרש לה ומצדיקה את ביטולו או תיקונו של הצו ; הנזק הראייתי הפוטנציאלי לאיזה מהצדדים בעצם השהיית הבקשה ; חומרת הפגיעה בצדדים או בצדדי ג' עקב השינוי בצו המבוקש (שם ; כן השוו, בין היתר, ת"ע (קריות) </w:t>
      </w:r>
      <w:r>
        <w:rPr>
          <w:b/>
          <w:bCs/>
          <w:rtl/>
        </w:rPr>
        <w:t>פלונית נ' פלוני</w:t>
      </w:r>
      <w:r>
        <w:rPr>
          <w:rtl/>
        </w:rPr>
        <w:t xml:space="preserve"> 31549-03-10 (מצוי במאגרים המשפטיים ; 2.9.13) וכן ש' שוחט נ' פינברג  וי' פלומין </w:t>
      </w:r>
      <w:r>
        <w:rPr>
          <w:b/>
          <w:bCs/>
          <w:rtl/>
        </w:rPr>
        <w:t>דיני ירושה ועיזבון</w:t>
      </w:r>
      <w:r>
        <w:rPr>
          <w:rtl/>
        </w:rPr>
        <w:t xml:space="preserve"> 197 – 202 והאסמכתאות שם).</w:t>
      </w:r>
    </w:p>
    <w:p w:rsidR="00447392" w:rsidRDefault="00447392" w:rsidP="00447392">
      <w:pPr>
        <w:pStyle w:val="ac"/>
        <w:rPr>
          <w:rFonts w:ascii="David" w:hAnsi="David"/>
          <w:b/>
          <w:bCs/>
          <w:u w:val="single"/>
        </w:rPr>
      </w:pPr>
    </w:p>
    <w:p w:rsidR="00447392" w:rsidRDefault="00447392" w:rsidP="00447392">
      <w:pPr>
        <w:spacing w:line="360" w:lineRule="auto"/>
        <w:jc w:val="both"/>
        <w:rPr>
          <w:rFonts w:ascii="David" w:hAnsi="David"/>
          <w:b/>
          <w:bCs/>
          <w:u w:val="single"/>
          <w:rtl/>
        </w:rPr>
      </w:pPr>
    </w:p>
    <w:p w:rsidR="00447392" w:rsidRDefault="00447392" w:rsidP="00447392">
      <w:pPr>
        <w:spacing w:line="360" w:lineRule="auto"/>
        <w:ind w:firstLine="720"/>
        <w:jc w:val="both"/>
        <w:rPr>
          <w:rFonts w:ascii="David" w:hAnsi="David"/>
          <w:rtl/>
        </w:rPr>
      </w:pPr>
      <w:r>
        <w:rPr>
          <w:rFonts w:ascii="David" w:hAnsi="David"/>
          <w:b/>
          <w:bCs/>
          <w:u w:val="single"/>
          <w:rtl/>
        </w:rPr>
        <w:t xml:space="preserve">דיון והכרעה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לאחר שמעתי את הצדדים ועיינתי במלוא המצוי בתיק שוכנעתי כי דין הבקשה להידחות. </w:t>
      </w:r>
    </w:p>
    <w:p w:rsidR="00447392" w:rsidRDefault="00447392" w:rsidP="00447392">
      <w:pPr>
        <w:pStyle w:val="ac"/>
        <w:spacing w:line="360" w:lineRule="auto"/>
        <w:jc w:val="both"/>
        <w:rPr>
          <w:rFonts w:ascii="David" w:hAnsi="David"/>
        </w:rPr>
      </w:pPr>
    </w:p>
    <w:p w:rsidR="00447392" w:rsidRDefault="00447392" w:rsidP="00447392">
      <w:pPr>
        <w:pStyle w:val="ac"/>
        <w:numPr>
          <w:ilvl w:val="0"/>
          <w:numId w:val="6"/>
        </w:numPr>
        <w:spacing w:after="160" w:line="360" w:lineRule="auto"/>
        <w:ind w:hanging="720"/>
        <w:jc w:val="both"/>
        <w:rPr>
          <w:rFonts w:ascii="David" w:hAnsi="David"/>
        </w:rPr>
      </w:pPr>
      <w:r>
        <w:rPr>
          <w:rFonts w:ascii="David" w:hAnsi="David"/>
          <w:rtl/>
        </w:rPr>
        <w:t>באשר לטענתם המרכזית של המבקשים לגופה והיא האם המנוחה לא ידעה עברית, לא עמדו המבקשים בנטל לשכנע כי אכן אלה היו פני הדברים. ממילא, אין מדובר בטענות עובדתיות חדשות לכל הפחות עבור המבקשים.</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לא למותר לציין כי  לבד מטענותיהם הכללי</w:t>
      </w:r>
      <w:r w:rsidR="00A95ED3">
        <w:rPr>
          <w:rFonts w:ascii="David" w:hAnsi="David"/>
          <w:rtl/>
        </w:rPr>
        <w:t>ות של המבקשים והעדה מטעמם, ד</w:t>
      </w:r>
      <w:r w:rsidR="00A95ED3">
        <w:rPr>
          <w:rFonts w:ascii="David" w:hAnsi="David" w:hint="cs"/>
          <w:rtl/>
        </w:rPr>
        <w:t>'</w:t>
      </w:r>
      <w:r>
        <w:rPr>
          <w:rFonts w:ascii="David" w:hAnsi="David"/>
          <w:rtl/>
        </w:rPr>
        <w:t xml:space="preserve">,  לא הובא כל עד חיצוני או ראיה חפצית כזו או אחרת שיהא בה כדי לתמוך בטענתם זו.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לעניין זה אציין </w:t>
      </w:r>
      <w:r w:rsidR="00A95ED3">
        <w:rPr>
          <w:rFonts w:ascii="David" w:hAnsi="David"/>
          <w:rtl/>
        </w:rPr>
        <w:t>כי מצאתי את גרסתה של הנכדה ד</w:t>
      </w:r>
      <w:r w:rsidR="00A95ED3">
        <w:rPr>
          <w:rFonts w:ascii="David" w:hAnsi="David" w:hint="cs"/>
          <w:rtl/>
        </w:rPr>
        <w:t>'</w:t>
      </w:r>
      <w:r w:rsidR="00A95ED3">
        <w:rPr>
          <w:rFonts w:ascii="David" w:hAnsi="David"/>
          <w:rtl/>
        </w:rPr>
        <w:t xml:space="preserve"> לעניין זה מוקשית.  ד</w:t>
      </w:r>
      <w:r w:rsidR="00A95ED3">
        <w:rPr>
          <w:rFonts w:ascii="David" w:hAnsi="David" w:hint="cs"/>
          <w:rtl/>
        </w:rPr>
        <w:t>'</w:t>
      </w:r>
      <w:r>
        <w:rPr>
          <w:rFonts w:ascii="David" w:hAnsi="David"/>
          <w:rtl/>
        </w:rPr>
        <w:t xml:space="preserve"> ציינה כי הייתה שוהה עם המנוחה על בסיס כמעט יומי (עמ' 10 שורות 14-16) ועוד כשהייתה ילדה הייתה נוהגת המנוחה לקרוא לה ולאחותה הצעירה  לחייג עבורה בטלפון כשהייתה צריכה להתקשר (עמ' 10 שורות 28-30 ועמ' 11 שורה 1-2), תוך שהמנוחה דיברה  מילים בסיסיות בעברית בלבד לטענתה (עמ' 11 שורה 24).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למי, אפוא נהגה המנוחה להתקשר, ובאיזו שפה? האם רק בתימנית עשתה שימוש בטלפון? האם וכיצד תקשרו הנכדה ואחותה הצעירה על בסיס כמעט יום יומי עם הסבתא? סימני שאלה בולטים מתעוררים כתוצאה מעדותה של הנכדה.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לכך יש להוסיף כי בניגוד לטענות המבקשים, הרי שהמשיבים ובנם העידו שהגם שהמנוחה לא ידעה קרוא וכתוב בעברית, ידעה גם ידעה לשוחח בעברית והבינה עברית . </w:t>
      </w:r>
    </w:p>
    <w:p w:rsidR="00447392" w:rsidRDefault="00447392" w:rsidP="00447392">
      <w:pPr>
        <w:pStyle w:val="ac"/>
        <w:rPr>
          <w:rFonts w:ascii="David" w:hAnsi="David"/>
        </w:rPr>
      </w:pPr>
    </w:p>
    <w:p w:rsidR="00447392" w:rsidRDefault="00A95ED3" w:rsidP="00447392">
      <w:pPr>
        <w:pStyle w:val="ac"/>
        <w:numPr>
          <w:ilvl w:val="0"/>
          <w:numId w:val="6"/>
        </w:numPr>
        <w:spacing w:after="160" w:line="360" w:lineRule="auto"/>
        <w:ind w:hanging="720"/>
        <w:jc w:val="both"/>
        <w:rPr>
          <w:rFonts w:ascii="David" w:hAnsi="David"/>
          <w:rtl/>
        </w:rPr>
      </w:pPr>
      <w:r>
        <w:rPr>
          <w:rFonts w:ascii="David" w:hAnsi="David"/>
          <w:rtl/>
        </w:rPr>
        <w:t>בנם של המשיבים, נ</w:t>
      </w:r>
      <w:r>
        <w:rPr>
          <w:rFonts w:ascii="David" w:hAnsi="David" w:hint="cs"/>
          <w:rtl/>
        </w:rPr>
        <w:t>.ע.</w:t>
      </w:r>
      <w:r w:rsidR="00447392">
        <w:rPr>
          <w:rFonts w:ascii="David" w:hAnsi="David"/>
          <w:rtl/>
        </w:rPr>
        <w:t xml:space="preserve">,  אשר הבהיר בסעיף 3 לתצהירו מיום 27.4.22 כי  "... </w:t>
      </w:r>
      <w:r w:rsidR="00447392">
        <w:rPr>
          <w:rFonts w:ascii="David" w:hAnsi="David"/>
          <w:b/>
          <w:bCs/>
          <w:rtl/>
        </w:rPr>
        <w:t>המנוחה דיברה עברית עם כל הסובבים אותה</w:t>
      </w:r>
      <w:r w:rsidR="00447392">
        <w:rPr>
          <w:rFonts w:ascii="David" w:hAnsi="David"/>
          <w:rtl/>
        </w:rPr>
        <w:t xml:space="preserve">..." (שם), </w:t>
      </w:r>
      <w:r w:rsidR="00447392">
        <w:rPr>
          <w:rFonts w:ascii="David" w:hAnsi="David"/>
          <w:b/>
          <w:bCs/>
          <w:rtl/>
        </w:rPr>
        <w:t>כלל לא נחקר בנושא על ידי בא כח המבקשים</w:t>
      </w:r>
      <w:r w:rsidR="00447392">
        <w:rPr>
          <w:rFonts w:ascii="David" w:hAnsi="David"/>
          <w:rtl/>
        </w:rPr>
        <w:t xml:space="preserve"> (ראו עמוד 33-37 לפרוטוקול). משמעות הדברים ברורה.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משיב 1 העיד כי המנוחה  ידעה לדבר עברית הגם שלא ידעה קרוב וכתוב בעברית גם בחקירתו הנגדית וגרסתו לא קרסה (עמוד 40 לפרוטוקול). דברים דומים העידה גם משיבה 2 בחקירתה הנגדית וגרסתה לא קרסה (עמוד 48 לפרוטוקול).</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במצב דברים שכזה די היה כדי לקבוע שכפות המאזניים מעויינות ולאור הנטל שרובץ לפתח המבקשים,  די היה בכך כדי לדחות את טענת אי ידיעת השפה העברית.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אלא שנדבכים ראייתיים נוספים מחזקים את המסקנה לפיה למעשה יש לדחות את טענת המבקשים גם לגופה.</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lastRenderedPageBreak/>
        <w:t xml:space="preserve">עד מטעם המבקשים  שהופיע ברשימת העדים והגיש תצהיר מטעמם לתמיכה </w:t>
      </w:r>
      <w:r w:rsidR="00A95ED3">
        <w:rPr>
          <w:rFonts w:ascii="David" w:hAnsi="David"/>
          <w:rtl/>
        </w:rPr>
        <w:t>בבקשה, ידיד משפחה בשם י</w:t>
      </w:r>
      <w:r w:rsidR="00A95ED3">
        <w:rPr>
          <w:rFonts w:ascii="David" w:hAnsi="David" w:hint="cs"/>
          <w:rtl/>
        </w:rPr>
        <w:t>.ח.</w:t>
      </w:r>
      <w:r>
        <w:rPr>
          <w:rFonts w:ascii="David" w:hAnsi="David"/>
          <w:rtl/>
        </w:rPr>
        <w:t xml:space="preserve">, לא הובא להעיד בסופו של יום כל עיקר. </w:t>
      </w:r>
    </w:p>
    <w:p w:rsidR="00447392" w:rsidRDefault="00447392" w:rsidP="00447392">
      <w:pPr>
        <w:pStyle w:val="ac"/>
        <w:rPr>
          <w:rFonts w:ascii="David" w:hAnsi="David"/>
        </w:rPr>
      </w:pPr>
    </w:p>
    <w:p w:rsidR="00447392" w:rsidRPr="00A95ED3" w:rsidRDefault="00447392" w:rsidP="00447392">
      <w:pPr>
        <w:rPr>
          <w:rFonts w:ascii="David" w:hAnsi="David"/>
          <w:rtl/>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לעניין ז</w:t>
      </w:r>
      <w:r w:rsidR="00A95ED3">
        <w:rPr>
          <w:rFonts w:ascii="David" w:hAnsi="David"/>
          <w:rtl/>
        </w:rPr>
        <w:t>ה יוער כי בתצהירו הצהיר מר ח</w:t>
      </w:r>
      <w:r w:rsidR="00A95ED3">
        <w:rPr>
          <w:rFonts w:ascii="David" w:hAnsi="David" w:hint="cs"/>
          <w:rtl/>
        </w:rPr>
        <w:t>'</w:t>
      </w:r>
      <w:r>
        <w:rPr>
          <w:rFonts w:ascii="David" w:hAnsi="David"/>
          <w:rtl/>
        </w:rPr>
        <w:t xml:space="preserve"> כי "</w:t>
      </w:r>
      <w:r>
        <w:rPr>
          <w:rFonts w:ascii="David" w:hAnsi="David"/>
          <w:b/>
          <w:bCs/>
          <w:rtl/>
        </w:rPr>
        <w:t xml:space="preserve">אני מצהיר כי המנוחה </w:t>
      </w:r>
      <w:r>
        <w:rPr>
          <w:rFonts w:ascii="David" w:hAnsi="David"/>
          <w:b/>
          <w:bCs/>
          <w:u w:val="single"/>
          <w:rtl/>
        </w:rPr>
        <w:t>ידעה</w:t>
      </w:r>
      <w:r>
        <w:rPr>
          <w:rFonts w:ascii="David" w:hAnsi="David"/>
          <w:b/>
          <w:bCs/>
          <w:rtl/>
        </w:rPr>
        <w:t xml:space="preserve"> קרוא וכתוב בשפה העברית</w:t>
      </w:r>
      <w:r>
        <w:rPr>
          <w:rFonts w:ascii="David" w:hAnsi="David"/>
          <w:rtl/>
        </w:rPr>
        <w:t xml:space="preserve">" (ראו בתצהירו 30.1.22). גם לו אניח כי האמור הוא בבחינת טעות סופר, הרי </w:t>
      </w:r>
      <w:r w:rsidR="003C1D48">
        <w:rPr>
          <w:rFonts w:ascii="David" w:hAnsi="David"/>
          <w:rtl/>
        </w:rPr>
        <w:t>שמר ח</w:t>
      </w:r>
      <w:r w:rsidR="003C1D48">
        <w:rPr>
          <w:rFonts w:ascii="David" w:hAnsi="David" w:hint="cs"/>
          <w:rtl/>
        </w:rPr>
        <w:t>'</w:t>
      </w:r>
      <w:r>
        <w:rPr>
          <w:rFonts w:ascii="David" w:hAnsi="David"/>
          <w:rtl/>
        </w:rPr>
        <w:t xml:space="preserve"> לא הצהיר כל עיקר כי המנוחה לא ידעה לדבר בעברית, כי אם לא ידעה קרוא וכתוב, עובדה שאיננה מוכחשת. לא פלא, אפוא, </w:t>
      </w:r>
      <w:r w:rsidR="00A95ED3">
        <w:rPr>
          <w:rFonts w:ascii="David" w:hAnsi="David"/>
          <w:rtl/>
        </w:rPr>
        <w:t>כי בסופו של יום לא הובא מר ח</w:t>
      </w:r>
      <w:r w:rsidR="00A95ED3">
        <w:rPr>
          <w:rFonts w:ascii="David" w:hAnsi="David" w:hint="cs"/>
          <w:rtl/>
        </w:rPr>
        <w:t>'</w:t>
      </w:r>
      <w:r>
        <w:rPr>
          <w:rFonts w:ascii="David" w:hAnsi="David"/>
          <w:rtl/>
        </w:rPr>
        <w:t xml:space="preserve"> למתן עדות, והמסקנה המסתברת מאי הבאתו למתן עדות היא שלו היה מובא אותו ידיד משפחה, יכול ועדותו לא הייתה תומכת בטענת המבקשים. לעניין זה אעיר כי הואיל והמבקשים הם שעמדו על העדתו והם שצירפו את תצהירו לבקשתם, בוודאי שהחובה הייתה מוטלת עליהם לזמנו ולא היה ניתן לצפות כי המשיבים יזמינו בעצמם את העד מטעם המבקשים.</w:t>
      </w:r>
    </w:p>
    <w:p w:rsidR="00447392" w:rsidRDefault="00447392" w:rsidP="00447392">
      <w:pPr>
        <w:pStyle w:val="ac"/>
        <w:spacing w:line="360" w:lineRule="auto"/>
        <w:jc w:val="both"/>
        <w:rPr>
          <w:rFonts w:ascii="David" w:hAnsi="David"/>
        </w:rPr>
      </w:pPr>
    </w:p>
    <w:p w:rsidR="00447392" w:rsidRDefault="00447392" w:rsidP="00447392">
      <w:pPr>
        <w:pStyle w:val="ac"/>
        <w:numPr>
          <w:ilvl w:val="0"/>
          <w:numId w:val="6"/>
        </w:numPr>
        <w:spacing w:after="160" w:line="360" w:lineRule="auto"/>
        <w:ind w:hanging="720"/>
        <w:jc w:val="both"/>
        <w:rPr>
          <w:rFonts w:ascii="David" w:hAnsi="David"/>
        </w:rPr>
      </w:pPr>
      <w:r>
        <w:rPr>
          <w:rFonts w:ascii="David" w:hAnsi="David"/>
          <w:rtl/>
        </w:rPr>
        <w:t xml:space="preserve">תמוה מכך, מדובר בצוואה בעדים. הטענה המשפטית שנכתבה בכתב הבקשה, אולם איש מהמבקשים </w:t>
      </w:r>
      <w:r>
        <w:rPr>
          <w:rFonts w:ascii="David" w:hAnsi="David"/>
          <w:b/>
          <w:bCs/>
          <w:rtl/>
        </w:rPr>
        <w:t>כלל לא חזר עליה</w:t>
      </w:r>
      <w:r>
        <w:rPr>
          <w:rFonts w:ascii="David" w:hAnsi="David"/>
          <w:rtl/>
        </w:rPr>
        <w:t xml:space="preserve"> לפניי כפי שאפרט להלן, היא שבשל אי ידיעת השפה העברית ולשון הצוואה לא נתקיים הציווי "הביאה בפני שני עדים". מכל מקום, עדי הצוואה (לרבות עורך הדין שערך אותה) כלל לא הובאו למתן עדות לפניי. ברי כי נטל  הראיה והשכנוע בבקשה שלפניי מוטל לפתח המבקשים. משמע</w:t>
      </w:r>
      <w:r w:rsidR="003C1D48">
        <w:rPr>
          <w:rFonts w:ascii="David" w:hAnsi="David"/>
          <w:rtl/>
        </w:rPr>
        <w:t>ות הדברים ברורה. בדומה למר ח</w:t>
      </w:r>
      <w:r w:rsidR="003C1D48">
        <w:rPr>
          <w:rFonts w:ascii="David" w:hAnsi="David" w:hint="cs"/>
          <w:rtl/>
        </w:rPr>
        <w:t>'</w:t>
      </w:r>
      <w:r>
        <w:rPr>
          <w:rFonts w:ascii="David" w:hAnsi="David"/>
          <w:rtl/>
        </w:rPr>
        <w:t xml:space="preserve">, עצם ההימנעות מזימון ולו עד אחד מבין השניים למתן עדות, מלמדת חזקה שככל שאלה היו מובאים להעיד עדותם הייתה סותרת את טענת המבקשים בדבר אי ידיעת השפה העברית.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בנוסף, כאשר מעיינים בעדויות המבקשים אנו מגלים שבניגוד לאמור בבקשה, מוקד טענותיהם של המבקשים </w:t>
      </w:r>
      <w:r>
        <w:rPr>
          <w:rFonts w:ascii="David" w:hAnsi="David"/>
          <w:u w:val="single"/>
          <w:rtl/>
        </w:rPr>
        <w:t xml:space="preserve">בדיון לפני </w:t>
      </w:r>
      <w:r>
        <w:rPr>
          <w:rFonts w:ascii="David" w:hAnsi="David"/>
          <w:rtl/>
        </w:rPr>
        <w:t xml:space="preserve">כלל לא היה נעוץ דווקא באי ידיעת השפה העברית (ראו עדותו של מבקש 1 בעמוד 13 עד עמוד 15 אשר התמקד דווקא בטענות בדבר זיוף צוואה, טענות שככלל וכאמור לעיל לא עמדו עליהם המבקשים כל עיקר; עדותה של מבקשת 3  אשר ככלל דומה שהתמקדה בטענות כלליות בדבר טיפול לקוי במנוחה, כמפורט בעמוד 23-24 לפרוטוקול; ועדות מבקשת 2  אשר בכלל טענה כנגד התנהגותם של הנטענת של המשיבים </w:t>
      </w:r>
      <w:r>
        <w:rPr>
          <w:rFonts w:ascii="David" w:hAnsi="David"/>
          <w:u w:val="single"/>
          <w:rtl/>
        </w:rPr>
        <w:t>לאחר</w:t>
      </w:r>
      <w:r>
        <w:rPr>
          <w:rFonts w:ascii="David" w:hAnsi="David"/>
          <w:rtl/>
        </w:rPr>
        <w:t xml:space="preserve"> פטירת המנוחה כמפורט בעמוד 27-29 לפרוטוקול). מבקש 4 כלל לא התייצב למתן עדות.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חרף הצבת הדגש </w:t>
      </w:r>
      <w:r>
        <w:rPr>
          <w:rFonts w:ascii="David" w:hAnsi="David"/>
          <w:b/>
          <w:bCs/>
          <w:rtl/>
        </w:rPr>
        <w:t>בבקשה</w:t>
      </w:r>
      <w:r>
        <w:rPr>
          <w:rFonts w:ascii="David" w:hAnsi="David"/>
          <w:rtl/>
        </w:rPr>
        <w:t xml:space="preserve"> על אי ידיעת השפה העברית ראינו כי </w:t>
      </w:r>
      <w:r>
        <w:rPr>
          <w:rFonts w:ascii="David" w:hAnsi="David"/>
          <w:b/>
          <w:bCs/>
          <w:rtl/>
        </w:rPr>
        <w:t>בעדותם</w:t>
      </w:r>
      <w:r>
        <w:rPr>
          <w:rFonts w:ascii="David" w:hAnsi="David"/>
          <w:rtl/>
        </w:rPr>
        <w:t xml:space="preserve"> טענו המבקשים טענות אחרות. כך עשו גם כאשר נשאלו על ידי בית המשפט שאלות בקדם המשפט ביום 28.9.22. מבקש 1 טען כי הצוואה מזויפת (עמ' 2 שורות 18-25 לפרוטוקול); מבקשת 2 טענה </w:t>
      </w:r>
      <w:r>
        <w:rPr>
          <w:rFonts w:ascii="David" w:hAnsi="David"/>
          <w:rtl/>
        </w:rPr>
        <w:lastRenderedPageBreak/>
        <w:t>כי הייתה קשורה למנוחה (עמ' 3 שורות 3-4 לפרוטוקול); ורק מבקשת 3 טענה בקצרה, אגב טענות בדבר זיוף חתימה, כי המנוחה לא ידעה לדבר עברית ( עמ' 3 לפרוטוקול שורות 10-18).</w:t>
      </w:r>
    </w:p>
    <w:p w:rsidR="00447392" w:rsidRDefault="00447392" w:rsidP="00447392">
      <w:pPr>
        <w:pStyle w:val="ac"/>
        <w:rPr>
          <w:rFonts w:ascii="David" w:hAnsi="David"/>
        </w:rPr>
      </w:pPr>
    </w:p>
    <w:p w:rsidR="00447392" w:rsidRDefault="00447392" w:rsidP="00447392">
      <w:pPr>
        <w:pStyle w:val="ac"/>
        <w:rPr>
          <w:rFonts w:ascii="David" w:hAnsi="David"/>
          <w:rtl/>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אלא שכלל טענות המשיבים   אינן בבחינת עובדות שלא היו ידועות  ולו להם ולשיטתם בטרם ניתן הצו. מדובר בעובדות שלשיטת המבקשים היו ידועות להם היטב (קרי הטענה בדבר אי ידיעת השפה העברית, או כל טענה כללית אחרת ביחס לקשרי המנוחה עם המשיבים).  לא הונח לפני כל טעם משכנע מדוע לא היו יכולים המבקשים להניח טענות אלה לפני הערכאה השיפוטית המתאימה בטרם ניתן הצו. זאת ועוד, ולו בבקשה עצמה לא הונחה כל ראיה חפצית שיש בה כדי לתמוך ולו במעט בטענה הכללית עד מאוד שנטענה בבקשה לפיה בדבר השפעה בלתי הוגנת. אין בכל אלה  כדי להוות עוגן של ממש לתמיכה בעתירה לבטל צו שניתן כ- 5 שנים לפני שהוגשה הבקשה.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מכאן לסימן השאלה המרכזי הנוסף המרחף מעל הבקשה, והוא השיהוי בהגשתה. </w:t>
      </w:r>
    </w:p>
    <w:p w:rsidR="00447392" w:rsidRDefault="00447392" w:rsidP="00447392">
      <w:pPr>
        <w:pStyle w:val="ac"/>
        <w:rPr>
          <w:rFonts w:ascii="David" w:hAnsi="David"/>
        </w:rPr>
      </w:pPr>
    </w:p>
    <w:p w:rsidR="00447392" w:rsidRDefault="00447392" w:rsidP="00447392">
      <w:pPr>
        <w:pStyle w:val="ac"/>
        <w:numPr>
          <w:ilvl w:val="0"/>
          <w:numId w:val="6"/>
        </w:numPr>
        <w:spacing w:after="160" w:line="360" w:lineRule="auto"/>
        <w:ind w:hanging="720"/>
        <w:jc w:val="both"/>
        <w:rPr>
          <w:rFonts w:ascii="David" w:hAnsi="David"/>
          <w:rtl/>
        </w:rPr>
      </w:pPr>
      <w:r>
        <w:rPr>
          <w:rFonts w:ascii="David" w:hAnsi="David"/>
          <w:rtl/>
        </w:rPr>
        <w:t xml:space="preserve">אין מחלוקת כי המבקשים היו מודעים לקיומה של הצוואה </w:t>
      </w:r>
      <w:r>
        <w:rPr>
          <w:rFonts w:ascii="David" w:hAnsi="David"/>
          <w:u w:val="single"/>
          <w:rtl/>
        </w:rPr>
        <w:t>ואף היו מודעים למתן הצו עצמו</w:t>
      </w:r>
      <w:r>
        <w:rPr>
          <w:rFonts w:ascii="David" w:hAnsi="David"/>
          <w:rtl/>
        </w:rPr>
        <w:t xml:space="preserve">. אלא שמטעמיהם שלהם, בחרו שלא לעשות דבר ולשקוט על השמרים במשך שנים רבות. </w:t>
      </w:r>
    </w:p>
    <w:p w:rsidR="00447392" w:rsidRDefault="00447392" w:rsidP="00447392">
      <w:pPr>
        <w:pStyle w:val="ac"/>
        <w:rPr>
          <w:rFonts w:ascii="David" w:hAnsi="David"/>
        </w:rPr>
      </w:pPr>
    </w:p>
    <w:p w:rsidR="00447392" w:rsidRDefault="00447392" w:rsidP="00447392">
      <w:pPr>
        <w:pStyle w:val="ac"/>
        <w:numPr>
          <w:ilvl w:val="0"/>
          <w:numId w:val="6"/>
        </w:numPr>
        <w:spacing w:before="240" w:after="100" w:afterAutospacing="1" w:line="360" w:lineRule="auto"/>
        <w:ind w:left="0" w:hanging="58"/>
        <w:jc w:val="both"/>
        <w:rPr>
          <w:rFonts w:ascii="David" w:hAnsi="David"/>
          <w:b/>
          <w:bCs/>
          <w:sz w:val="22"/>
          <w:rtl/>
        </w:rPr>
      </w:pPr>
      <w:r>
        <w:rPr>
          <w:rFonts w:ascii="David" w:hAnsi="David"/>
          <w:rtl/>
        </w:rPr>
        <w:t xml:space="preserve">מבקש 1 אמר מפורשות שלאחר השבעה היה מודע לצוואה כמו גם לצו הקיום  לכל הפחות </w:t>
      </w:r>
    </w:p>
    <w:p w:rsidR="00447392" w:rsidRDefault="00447392" w:rsidP="00447392">
      <w:pPr>
        <w:pStyle w:val="ac"/>
        <w:spacing w:before="240" w:after="100" w:afterAutospacing="1" w:line="360" w:lineRule="auto"/>
        <w:ind w:left="651"/>
        <w:jc w:val="both"/>
        <w:rPr>
          <w:rFonts w:ascii="David" w:hAnsi="David"/>
          <w:b/>
          <w:bCs/>
        </w:rPr>
      </w:pPr>
      <w:r>
        <w:rPr>
          <w:rFonts w:ascii="David" w:hAnsi="David"/>
          <w:rtl/>
        </w:rPr>
        <w:t>משנת 2017 ומטעם כספי גרידא לא פנה לקבל ייעוץ ביחס לאמור, להתנגד לצוואה או לבטל את צו הקיום ( עמ' 15-18 לפרוטוקול, לרבות עמ' 15 שורות  21 – 27 , עמ' 16 שורות 1-10 וכן ראו דבריו בעמוד 2 שורות 24-25).  גם מבקשת 3 טענה דברים דומים (ראו דבריה בדיון מיום  28.9.22 בעמ' 3 שורות 8-9 וכן דבריה בעמוד 25-27 לפרוטוקול).</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t>44.</w:t>
      </w:r>
      <w:r>
        <w:rPr>
          <w:rFonts w:ascii="David" w:hAnsi="David"/>
          <w:rtl/>
        </w:rPr>
        <w:tab/>
        <w:t>טעם כספי בעלמא איננו בבחינת עילה בעלת משקל משמעותי בהתחשב במשך השיהוי הניכר.</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t>45.</w:t>
      </w:r>
      <w:r>
        <w:rPr>
          <w:rFonts w:ascii="David" w:hAnsi="David"/>
          <w:rtl/>
        </w:rPr>
        <w:tab/>
        <w:t xml:space="preserve">אכן דומה שהטעם שלאורו הוגשה הבקשה רק עתה, היא רצונם של המשיבים להוביל לפינויו של בנו של מבקש 1 מבית שמצוי בשטח המשק.  אלא שעת מדובר בצו קיום שניתן עוד בתחילת שנת 2017,  לא ניתן להסתמך אך על טענה כללית בדבר הרצון לגלות את האמת, וטענה עובדתית בדבר אי ידיעת השפה העברית שנדחתה, כאל הטעם לביטולו של הצו. </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t>46.</w:t>
      </w:r>
      <w:r>
        <w:rPr>
          <w:rFonts w:ascii="David" w:hAnsi="David"/>
          <w:rtl/>
        </w:rPr>
        <w:tab/>
        <w:t xml:space="preserve">בהקשר אחר הבהיר בית המשפט העליון שמקום בו משאב השיפוט הוא משאב מוגבל לאור הצורך להקצותו לטובת דיון בעניינם של מתדיינים רבים,  הכלל בדבר הרצון לגילוי האמת איננו יכול לקבל בכורה (לבטח שלא בכורה אוטומטית), על פני שיקולים מתחום מנהל שיפוטי תקין והאינטרס הציבורי המרכזי בהקצאת משאבי שיפוט מידתיים לכל הליך: </w:t>
      </w:r>
      <w:r>
        <w:rPr>
          <w:rFonts w:ascii="David" w:hAnsi="David"/>
          <w:b/>
          <w:bCs/>
          <w:rtl/>
        </w:rPr>
        <w:t xml:space="preserve">"...קביעת </w:t>
      </w:r>
      <w:r>
        <w:rPr>
          <w:rFonts w:ascii="David" w:hAnsi="David"/>
          <w:b/>
          <w:bCs/>
          <w:rtl/>
        </w:rPr>
        <w:lastRenderedPageBreak/>
        <w:t xml:space="preserve">עובדות היא מלאכת חוקנו, ובשל כך קיים אצל כל שופט ושופטת רצון מקצועי, טבעי ומובן, לשחזר את העובדות הנדרשות למתן פסק הדין כהווייתן, ובדרך זו להגיע לחקר האמת. סבורני כי במקרים הלא מעטים שמובאים לפתחנו, ובהם הנסתר עולה על הגלוי, בתי המשפט צריכים להימנע ממימושו של רצון זה, מקצועי, טבעי ומובן ככל שיהיה – וזאת, משתי סיבות הקשורות אהדדי. ראשית, מי לידינו יתקע שבית המשפט יצליח להסיר מפניו את הערפל של חוסר ודאות ולהגיע לחקר האמת כאשר הוא פועל תחת מחסור חמור בראיות, וכאשר הראיות הקיימות מובאות לפתחו היישר מבית מדרשם של בעלי הדין, שכל אחד מהם הוא נוגע-בדבר ומתוקף כך מונע להטות את תוצאת ההתדיינות לטובתו-שלו על חשבון האמת? השילוב של אי-ודאות ושל היעדר חפיפה בין האינטרס הציבורי בהליך המשפטי (חקר האמת) לבין התמריצים הפרטיים של בעלי הדין (אשר כוללים בתוכם את הרצון להגיע לניצחון במשפט על חשבון האמת) הוא שילוב הרסני, אשר עלול למנוע מבית המשפט הגעה לאמת (ראו: </w:t>
      </w:r>
      <w:r>
        <w:rPr>
          <w:rFonts w:ascii="David" w:hAnsi="David"/>
          <w:b/>
          <w:bCs/>
        </w:rPr>
        <w:t xml:space="preserve">Steven Shavell, </w:t>
      </w:r>
      <w:r>
        <w:rPr>
          <w:rFonts w:ascii="David" w:hAnsi="David"/>
          <w:b/>
          <w:bCs/>
          <w:i/>
          <w:iCs/>
        </w:rPr>
        <w:t>The Fundamental Divergence between the Private and the Social Motive to Use the Legal System</w:t>
      </w:r>
      <w:r>
        <w:rPr>
          <w:rFonts w:ascii="David" w:hAnsi="David"/>
          <w:b/>
          <w:bCs/>
        </w:rPr>
        <w:t xml:space="preserve">, 26 </w:t>
      </w:r>
      <w:r>
        <w:rPr>
          <w:rFonts w:ascii="David" w:hAnsi="David"/>
          <w:b/>
          <w:bCs/>
          <w:smallCaps/>
        </w:rPr>
        <w:t>J. Legal Stud.</w:t>
      </w:r>
      <w:r>
        <w:rPr>
          <w:rFonts w:ascii="David" w:hAnsi="David"/>
          <w:b/>
          <w:bCs/>
        </w:rPr>
        <w:t xml:space="preserve"> 575 (1997)</w:t>
      </w:r>
      <w:r>
        <w:rPr>
          <w:rFonts w:ascii="David" w:hAnsi="David"/>
          <w:b/>
          <w:bCs/>
          <w:rtl/>
        </w:rPr>
        <w:t xml:space="preserve">). שנית, ולא פחות חשוב: כאשר הנסתר עולה על הגלוי, השקעתם של זמן שיפוטי ומאמצים שיפוטיים אחרים בניסיון להגיע לחקר האמת – הרחוקה מן העין – בהכרח תפגע ביעילות ובצדק בעשיית המשפט. זאת, מאחר שזמן שיפוטי הוא משאב חברתי מוגבל, ועל כן השקעה מאסיבית של הזמן בהליך אחד תדחה את טיפולו של השופט בהליכים אחרים, דבר אשר עלול לפגוע קשה – ולעיתים, אנושות – בבעלי הדין שמחכים ליומם בבית המשפט ולסעדים המשפטיים להם הם זכאים, ואין שופט שישמע את טענותיהם (ראו: בג"ץ 3181/19 הקליניקות המשפטיות, המרכז האקדמי "שערי מדע ומשפט" נ' מדינת ישראל, פסקה 1 לפסק דיני [פורסם בנבו] (8.12.2019))...." </w:t>
      </w:r>
      <w:r>
        <w:rPr>
          <w:rFonts w:ascii="David" w:hAnsi="David"/>
          <w:rtl/>
        </w:rPr>
        <w:t>[ע"א 6460/21</w:t>
      </w:r>
      <w:r>
        <w:rPr>
          <w:rFonts w:ascii="David" w:hAnsi="David"/>
          <w:b/>
          <w:bCs/>
          <w:rtl/>
        </w:rPr>
        <w:t xml:space="preserve"> פרץ נ' כהן  </w:t>
      </w:r>
      <w:r>
        <w:rPr>
          <w:rFonts w:ascii="David" w:hAnsi="David"/>
          <w:rtl/>
        </w:rPr>
        <w:t>(מצוי במאגרים המשפטיים; 18.6.23)].</w:t>
      </w:r>
      <w:r>
        <w:rPr>
          <w:rFonts w:ascii="David" w:hAnsi="David"/>
          <w:b/>
          <w:bCs/>
          <w:rtl/>
        </w:rPr>
        <w:t xml:space="preserve">  </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t>47.</w:t>
      </w:r>
      <w:r>
        <w:rPr>
          <w:rFonts w:ascii="David" w:hAnsi="David"/>
          <w:rtl/>
        </w:rPr>
        <w:tab/>
        <w:t xml:space="preserve">שיקולים אלה, בכל הכבוד,  יפים גם לענייננו.  אל מול צו שניתן בשנת 2017 השתהו המבקשים במשך למעלה מחמש שנים, ביודעם שקיים צו שמשמעותו היא גם הקצאה פוטנציאלית של זכויות בנחלה. </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t>48.</w:t>
      </w:r>
      <w:r>
        <w:rPr>
          <w:rFonts w:ascii="David" w:hAnsi="David"/>
          <w:rtl/>
        </w:rPr>
        <w:tab/>
        <w:t xml:space="preserve">לשיהוי זה לא ניתן כל טעם סביר והגיוני. </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t>49.</w:t>
      </w:r>
      <w:r>
        <w:rPr>
          <w:rFonts w:ascii="David" w:hAnsi="David"/>
          <w:rtl/>
        </w:rPr>
        <w:tab/>
        <w:t xml:space="preserve">טענתם המרכזית של המבקשים לגוף הדברים נדחתה באשר לא הוכיחו כל עיקר לא את אי ידיעת השפה העברית ולמעלה מכך (בהתחשב בכך שגם עורכי הצוואה לא הוזמנו להעיד) לא את נפקות הטענה. </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lastRenderedPageBreak/>
        <w:t>50.</w:t>
      </w:r>
      <w:r>
        <w:rPr>
          <w:rFonts w:ascii="David" w:hAnsi="David"/>
          <w:rtl/>
        </w:rPr>
        <w:tab/>
        <w:t xml:space="preserve">לא ניתן כל הסבר סביר מדוע אותן טענות כלליות שבפי המבקשים לא נטענו </w:t>
      </w:r>
      <w:r>
        <w:rPr>
          <w:rFonts w:ascii="David" w:hAnsi="David"/>
          <w:b/>
          <w:bCs/>
          <w:rtl/>
        </w:rPr>
        <w:t>לפני</w:t>
      </w:r>
      <w:r>
        <w:rPr>
          <w:rFonts w:ascii="David" w:hAnsi="David"/>
          <w:rtl/>
        </w:rPr>
        <w:t xml:space="preserve"> שניתן הצו או לכל הפחות מיד בסמוך לו (למצער אז ידעו כבר המבקשים על אודות קיומו של הצו). </w:t>
      </w:r>
    </w:p>
    <w:p w:rsidR="00447392" w:rsidRDefault="00447392" w:rsidP="00447392">
      <w:pPr>
        <w:spacing w:before="240" w:after="100" w:afterAutospacing="1" w:line="360" w:lineRule="auto"/>
        <w:ind w:left="651" w:hanging="651"/>
        <w:jc w:val="both"/>
        <w:rPr>
          <w:rFonts w:ascii="David" w:hAnsi="David"/>
          <w:rtl/>
        </w:rPr>
      </w:pPr>
      <w:r>
        <w:rPr>
          <w:rFonts w:ascii="David" w:hAnsi="David"/>
          <w:rtl/>
        </w:rPr>
        <w:t>51.</w:t>
      </w:r>
      <w:r>
        <w:rPr>
          <w:rFonts w:ascii="David" w:hAnsi="David"/>
          <w:rtl/>
        </w:rPr>
        <w:tab/>
        <w:t xml:space="preserve">התשתית שהונחה לפניי מובילה כאמור לדחיית הבקשה, וכפועל יוצא כך אני מורה. </w:t>
      </w:r>
    </w:p>
    <w:p w:rsidR="00447392" w:rsidRDefault="00447392" w:rsidP="00447392">
      <w:pPr>
        <w:spacing w:line="360" w:lineRule="auto"/>
        <w:ind w:left="651" w:hanging="651"/>
        <w:jc w:val="both"/>
        <w:rPr>
          <w:rFonts w:ascii="David" w:hAnsi="David"/>
          <w:rtl/>
        </w:rPr>
      </w:pPr>
    </w:p>
    <w:p w:rsidR="00447392" w:rsidRDefault="00447392" w:rsidP="00447392">
      <w:pPr>
        <w:spacing w:line="360" w:lineRule="auto"/>
        <w:ind w:left="651" w:hanging="651"/>
        <w:jc w:val="both"/>
        <w:rPr>
          <w:rFonts w:ascii="David" w:hAnsi="David"/>
          <w:rtl/>
        </w:rPr>
      </w:pPr>
      <w:r>
        <w:rPr>
          <w:rFonts w:ascii="David" w:hAnsi="David"/>
          <w:rtl/>
        </w:rPr>
        <w:t xml:space="preserve">בשים לב לתוצאה אליה הגעתי ולדיונים שהתקיימו (לרבות דיון שמיעת ראיות), יישאו המבקשים </w:t>
      </w:r>
    </w:p>
    <w:p w:rsidR="00447392" w:rsidRDefault="00447392" w:rsidP="00447392">
      <w:pPr>
        <w:spacing w:line="360" w:lineRule="auto"/>
        <w:ind w:left="651" w:hanging="651"/>
        <w:jc w:val="both"/>
        <w:rPr>
          <w:rFonts w:ascii="David" w:hAnsi="David"/>
          <w:rtl/>
        </w:rPr>
      </w:pPr>
      <w:r>
        <w:rPr>
          <w:rFonts w:ascii="David" w:hAnsi="David"/>
          <w:rtl/>
        </w:rPr>
        <w:t>בהוצאות המשיבים, ביחד ולחוד, בסך כולל של 20,000 ₪.</w:t>
      </w:r>
    </w:p>
    <w:p w:rsidR="00447392" w:rsidRDefault="00447392" w:rsidP="00447392">
      <w:pPr>
        <w:spacing w:line="360" w:lineRule="auto"/>
        <w:jc w:val="both"/>
        <w:rPr>
          <w:rFonts w:ascii="David" w:hAnsi="David"/>
          <w:rtl/>
        </w:rPr>
      </w:pPr>
      <w:r>
        <w:rPr>
          <w:rFonts w:ascii="David" w:hAnsi="David"/>
          <w:rtl/>
        </w:rPr>
        <w:t>פסק הדין מותר בפרסום בהשמטת מלוא פרטיהם המזהים של הצדדים ובני משפחותיהם.</w:t>
      </w:r>
    </w:p>
    <w:p w:rsidR="00447392" w:rsidRDefault="00447392" w:rsidP="00147454">
      <w:pPr>
        <w:spacing w:line="360" w:lineRule="auto"/>
        <w:jc w:val="both"/>
        <w:rPr>
          <w:rFonts w:ascii="David" w:hAnsi="David"/>
          <w:rtl/>
        </w:rPr>
      </w:pPr>
      <w:r>
        <w:rPr>
          <w:rFonts w:ascii="David" w:hAnsi="David"/>
          <w:rtl/>
        </w:rPr>
        <w:t>המזכירות תמציא העתק פסק הדין לצדדים ותסגור את התיק.</w:t>
      </w:r>
    </w:p>
    <w:p w:rsidR="00447392" w:rsidRDefault="00447392" w:rsidP="00447392">
      <w:pPr>
        <w:spacing w:line="360" w:lineRule="auto"/>
        <w:jc w:val="both"/>
        <w:rPr>
          <w:rFonts w:ascii="Arial" w:hAnsi="Arial"/>
          <w:noProof w:val="0"/>
          <w:rtl/>
        </w:rPr>
      </w:pPr>
    </w:p>
    <w:p w:rsidR="00447392" w:rsidRDefault="00447392" w:rsidP="0044739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ספטמבר 2023</w:t>
          </w:r>
        </w:sdtContent>
      </w:sdt>
      <w:r>
        <w:rPr>
          <w:rFonts w:ascii="Arial" w:hAnsi="Arial"/>
          <w:noProof w:val="0"/>
          <w:rtl/>
        </w:rPr>
        <w:t>, בהעדר הצדדים.</w:t>
      </w:r>
    </w:p>
    <w:p w:rsidR="00447392" w:rsidRDefault="00447392" w:rsidP="00447392">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E04D825BD866440681C3982DE2359A91"/>
          </w:placeholder>
          <w:showingPlcHdr/>
          <w:text w:multiLine="1"/>
        </w:sdtPr>
        <w:sdtEndPr/>
        <w:sdtContent/>
      </w:sdt>
      <w:r>
        <w:rPr>
          <w:rFonts w:ascii="Arial" w:hAnsi="Arial"/>
          <w:noProof w:val="0"/>
          <w:rtl/>
        </w:rPr>
        <w:tab/>
      </w:r>
      <w:r>
        <w:rPr>
          <w:rFonts w:ascii="Arial" w:hAnsi="Arial"/>
          <w:noProof w:val="0"/>
          <w:rtl/>
        </w:rPr>
        <w:tab/>
        <w:t xml:space="preserve"> </w:t>
      </w:r>
    </w:p>
    <w:p w:rsidR="00447392" w:rsidRDefault="003372CD" w:rsidP="00447392">
      <w:pPr>
        <w:spacing w:line="360" w:lineRule="auto"/>
        <w:ind w:left="3600" w:firstLine="720"/>
        <w:rPr>
          <w:rtl/>
        </w:rPr>
      </w:pPr>
      <w:sdt>
        <w:sdtPr>
          <w:rPr>
            <w:rtl/>
          </w:rPr>
          <w:alias w:val="MergeField"/>
          <w:tag w:val="1237"/>
          <w:id w:val="1230506252"/>
        </w:sdtPr>
        <w:sdtEndPr/>
        <w:sdtContent>
          <w:r w:rsidR="00447392">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447392" w:rsidRDefault="00447392" w:rsidP="00447392">
      <w:pPr>
        <w:spacing w:line="360" w:lineRule="auto"/>
        <w:ind w:left="3600" w:firstLine="720"/>
        <w:rPr>
          <w:rFonts w:ascii="Arial" w:hAnsi="Arial"/>
          <w:noProof w:val="0"/>
        </w:rPr>
      </w:pPr>
    </w:p>
    <w:p w:rsidR="00447392" w:rsidRDefault="00447392" w:rsidP="00447392">
      <w:pPr>
        <w:spacing w:line="360" w:lineRule="auto"/>
        <w:jc w:val="both"/>
        <w:rPr>
          <w:rFonts w:ascii="Arial" w:hAnsi="Arial"/>
          <w:noProof w:val="0"/>
          <w:rtl/>
        </w:rPr>
      </w:pPr>
    </w:p>
    <w:p w:rsidR="00447392" w:rsidRDefault="00447392" w:rsidP="00447392">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2CD" w:rsidRDefault="003372CD" w:rsidP="00A30504">
      <w:r>
        <w:separator/>
      </w:r>
    </w:p>
  </w:endnote>
  <w:endnote w:type="continuationSeparator" w:id="0">
    <w:p w:rsidR="003372CD" w:rsidRDefault="003372CD"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BC0CB4">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BC0CB4">
      <w:rPr>
        <w:rStyle w:val="a8"/>
        <w:rtl/>
      </w:rPr>
      <w:t>9</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2CD" w:rsidRDefault="003372CD" w:rsidP="00A30504">
      <w:r>
        <w:separator/>
      </w:r>
    </w:p>
  </w:footnote>
  <w:footnote w:type="continuationSeparator" w:id="0">
    <w:p w:rsidR="003372CD" w:rsidRDefault="003372CD"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8721" w:type="dxa"/>
      <w:jc w:val="center"/>
      <w:tblLook w:val="04A0" w:firstRow="1" w:lastRow="0" w:firstColumn="1" w:lastColumn="0" w:noHBand="0" w:noVBand="1"/>
    </w:tblPr>
    <w:tblGrid>
      <w:gridCol w:w="8505"/>
      <w:gridCol w:w="216"/>
    </w:tblGrid>
    <w:tr w:rsidR="00330799" w:rsidTr="00447392">
      <w:trPr>
        <w:gridAfter w:val="1"/>
        <w:wAfter w:w="216" w:type="dxa"/>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447392" w:rsidTr="00447392">
      <w:trPr>
        <w:trHeight w:val="461"/>
        <w:jc w:val="center"/>
      </w:trPr>
      <w:tc>
        <w:tcPr>
          <w:tcW w:w="8721" w:type="dxa"/>
          <w:gridSpan w:val="2"/>
        </w:tcPr>
        <w:p w:rsidR="00447392" w:rsidRDefault="003372CD" w:rsidP="00447392">
          <w:pPr>
            <w:rPr>
              <w:b/>
              <w:bCs/>
              <w:noProof w:val="0"/>
              <w:sz w:val="26"/>
              <w:szCs w:val="26"/>
            </w:rPr>
          </w:pPr>
          <w:sdt>
            <w:sdtPr>
              <w:rPr>
                <w:b/>
                <w:bCs/>
                <w:noProof w:val="0"/>
                <w:sz w:val="26"/>
                <w:szCs w:val="26"/>
                <w:rtl/>
              </w:rPr>
              <w:alias w:val="1170"/>
              <w:tag w:val="1170"/>
              <w:id w:val="299038016"/>
              <w:text w:multiLine="1"/>
            </w:sdtPr>
            <w:sdtEndPr/>
            <w:sdtContent>
              <w:r w:rsidR="00447392">
                <w:rPr>
                  <w:b/>
                  <w:bCs/>
                  <w:noProof w:val="0"/>
                  <w:sz w:val="26"/>
                  <w:szCs w:val="26"/>
                  <w:rtl/>
                </w:rPr>
                <w:t>ת"ע</w:t>
              </w:r>
            </w:sdtContent>
          </w:sdt>
          <w:r w:rsidR="00447392">
            <w:rPr>
              <w:b/>
              <w:bCs/>
              <w:noProof w:val="0"/>
              <w:sz w:val="26"/>
              <w:szCs w:val="26"/>
              <w:rtl/>
            </w:rPr>
            <w:t xml:space="preserve"> </w:t>
          </w:r>
          <w:sdt>
            <w:sdtPr>
              <w:rPr>
                <w:b/>
                <w:bCs/>
                <w:noProof w:val="0"/>
                <w:sz w:val="26"/>
                <w:szCs w:val="26"/>
                <w:rtl/>
              </w:rPr>
              <w:alias w:val="1171"/>
              <w:tag w:val="1171"/>
              <w:id w:val="81650337"/>
              <w:text w:multiLine="1"/>
            </w:sdtPr>
            <w:sdtEndPr/>
            <w:sdtContent>
              <w:r w:rsidR="00447392">
                <w:rPr>
                  <w:b/>
                  <w:bCs/>
                  <w:noProof w:val="0"/>
                  <w:sz w:val="26"/>
                  <w:szCs w:val="26"/>
                  <w:rtl/>
                </w:rPr>
                <w:t>13175-05-22</w:t>
              </w:r>
            </w:sdtContent>
          </w:sdt>
          <w:r w:rsidR="00447392">
            <w:rPr>
              <w:b/>
              <w:bCs/>
              <w:noProof w:val="0"/>
              <w:sz w:val="26"/>
              <w:szCs w:val="26"/>
              <w:rtl/>
            </w:rPr>
            <w:t xml:space="preserve"> </w:t>
          </w:r>
          <w:sdt>
            <w:sdtPr>
              <w:rPr>
                <w:b/>
                <w:bCs/>
                <w:noProof w:val="0"/>
                <w:sz w:val="26"/>
                <w:szCs w:val="26"/>
                <w:rtl/>
              </w:rPr>
              <w:alias w:val="1172"/>
              <w:tag w:val="1172"/>
              <w:id w:val="-1742169342"/>
              <w:text w:multiLine="1"/>
            </w:sdtPr>
            <w:sdtEndPr/>
            <w:sdtContent>
              <w:r w:rsidR="00A95ED3">
                <w:rPr>
                  <w:b/>
                  <w:bCs/>
                  <w:noProof w:val="0"/>
                  <w:sz w:val="26"/>
                  <w:szCs w:val="26"/>
                  <w:rtl/>
                </w:rPr>
                <w:t>א</w:t>
              </w:r>
              <w:r w:rsidR="00A95ED3">
                <w:rPr>
                  <w:rFonts w:hint="cs"/>
                  <w:b/>
                  <w:bCs/>
                  <w:noProof w:val="0"/>
                  <w:sz w:val="26"/>
                  <w:szCs w:val="26"/>
                  <w:rtl/>
                </w:rPr>
                <w:t>'</w:t>
              </w:r>
              <w:r w:rsidR="00A95ED3">
                <w:rPr>
                  <w:b/>
                  <w:bCs/>
                  <w:noProof w:val="0"/>
                  <w:sz w:val="26"/>
                  <w:szCs w:val="26"/>
                  <w:rtl/>
                </w:rPr>
                <w:t xml:space="preserve"> ואח' נ' ע</w:t>
              </w:r>
              <w:r w:rsidR="00A95ED3">
                <w:rPr>
                  <w:rFonts w:hint="cs"/>
                  <w:b/>
                  <w:bCs/>
                  <w:noProof w:val="0"/>
                  <w:sz w:val="26"/>
                  <w:szCs w:val="26"/>
                  <w:rtl/>
                </w:rPr>
                <w:t>'</w:t>
              </w:r>
              <w:r w:rsidR="00447392">
                <w:rPr>
                  <w:b/>
                  <w:bCs/>
                  <w:noProof w:val="0"/>
                  <w:sz w:val="26"/>
                  <w:szCs w:val="26"/>
                  <w:rtl/>
                </w:rPr>
                <w:t>(המנוח) ואח'</w:t>
              </w:r>
            </w:sdtContent>
          </w:sdt>
        </w:p>
        <w:p w:rsidR="00447392" w:rsidRDefault="00447392" w:rsidP="00447392">
          <w:pPr>
            <w:rPr>
              <w:b/>
              <w:bCs/>
              <w:noProof w:val="0"/>
              <w:sz w:val="2"/>
              <w:szCs w:val="2"/>
              <w:rtl/>
            </w:rPr>
          </w:pPr>
        </w:p>
        <w:p w:rsidR="00447392" w:rsidRDefault="00447392" w:rsidP="00447392">
          <w:pPr>
            <w:rPr>
              <w:b/>
              <w:bCs/>
              <w:noProof w:val="0"/>
              <w:sz w:val="26"/>
              <w:szCs w:val="26"/>
              <w:rtl/>
            </w:rPr>
          </w:pPr>
          <w:r>
            <w:rPr>
              <w:b/>
              <w:bCs/>
              <w:noProof w:val="0"/>
              <w:sz w:val="26"/>
              <w:szCs w:val="26"/>
              <w:rtl/>
            </w:rPr>
            <w:t xml:space="preserve"> </w:t>
          </w:r>
        </w:p>
        <w:p w:rsidR="00447392" w:rsidRDefault="00447392" w:rsidP="00447392">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r>
                    <w:rPr>
                      <w:sz w:val="20"/>
                      <w:szCs w:val="20"/>
                      <w:rtl/>
                    </w:rPr>
                    <w:t>43812_5</w:t>
                  </w:r>
                </w:sdtContent>
              </w:sdt>
              <w:r>
                <w:rPr>
                  <w:sz w:val="20"/>
                  <w:szCs w:val="20"/>
                  <w:rtl/>
                </w:rPr>
                <w:t xml:space="preserve"> </w:t>
              </w:r>
            </w:sdtContent>
          </w:sdt>
          <w:r>
            <w:rPr>
              <w:sz w:val="20"/>
              <w:szCs w:val="20"/>
              <w:rtl/>
            </w:rPr>
            <w:t xml:space="preserve"> </w:t>
          </w:r>
        </w:p>
      </w:tc>
    </w:tr>
  </w:tbl>
  <w:p w:rsidR="00447392" w:rsidRDefault="00447392" w:rsidP="00447392">
    <w:pPr>
      <w:pStyle w:val="a3"/>
      <w:rPr>
        <w:noProof w:val="0"/>
        <w:rtl/>
      </w:rPr>
    </w:pPr>
    <w:r>
      <w:rPr>
        <w:noProof w:val="0"/>
        <w:rtl/>
      </w:rPr>
      <w:t xml:space="preserve"> </w:t>
    </w:r>
  </w:p>
  <w:p w:rsidR="0000787B" w:rsidRPr="00330799" w:rsidRDefault="003372CD"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ADD4EB4"/>
    <w:multiLevelType w:val="hybridMultilevel"/>
    <w:tmpl w:val="B67A14AE"/>
    <w:lvl w:ilvl="0" w:tplc="D744DE1C">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47454"/>
    <w:rsid w:val="001F032F"/>
    <w:rsid w:val="00204361"/>
    <w:rsid w:val="00310C88"/>
    <w:rsid w:val="00330799"/>
    <w:rsid w:val="003372CD"/>
    <w:rsid w:val="003C1D48"/>
    <w:rsid w:val="00414D88"/>
    <w:rsid w:val="004204FE"/>
    <w:rsid w:val="00447392"/>
    <w:rsid w:val="00487C9F"/>
    <w:rsid w:val="005C7A13"/>
    <w:rsid w:val="00671EB3"/>
    <w:rsid w:val="006A10DE"/>
    <w:rsid w:val="0075045D"/>
    <w:rsid w:val="00832ED3"/>
    <w:rsid w:val="00A30504"/>
    <w:rsid w:val="00A95ED3"/>
    <w:rsid w:val="00BC0CB4"/>
    <w:rsid w:val="00C1241C"/>
    <w:rsid w:val="00C827A6"/>
    <w:rsid w:val="00CB1E7A"/>
    <w:rsid w:val="00D62C22"/>
    <w:rsid w:val="00D76B8C"/>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118989418">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 w:id="202284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12CFD66F74E48B3879BA688295FDCAF"/>
        <w:category>
          <w:name w:val="כללי"/>
          <w:gallery w:val="placeholder"/>
        </w:category>
        <w:types>
          <w:type w:val="bbPlcHdr"/>
        </w:types>
        <w:behaviors>
          <w:behavior w:val="content"/>
        </w:behaviors>
        <w:guid w:val="{0D7D451E-E2ED-49F0-8C05-8CFAB9971CEB}"/>
      </w:docPartPr>
      <w:docPartBody>
        <w:p w:rsidR="00426B38" w:rsidRDefault="000F597B" w:rsidP="000F597B">
          <w:pPr>
            <w:pStyle w:val="012CFD66F74E48B3879BA688295FDCAF"/>
          </w:pPr>
          <w:r>
            <w:rPr>
              <w:b/>
              <w:bCs/>
              <w:sz w:val="28"/>
              <w:rtl/>
            </w:rPr>
            <w:t>סוג זיהוי צד א'</w:t>
          </w:r>
        </w:p>
      </w:docPartBody>
    </w:docPart>
    <w:docPart>
      <w:docPartPr>
        <w:name w:val="97238B0BB5EB46BC8A7BF14754695D3E"/>
        <w:category>
          <w:name w:val="כללי"/>
          <w:gallery w:val="placeholder"/>
        </w:category>
        <w:types>
          <w:type w:val="bbPlcHdr"/>
        </w:types>
        <w:behaviors>
          <w:behavior w:val="content"/>
        </w:behaviors>
        <w:guid w:val="{279D0864-BE1D-4CD4-B5C7-FC784A89C9B5}"/>
      </w:docPartPr>
      <w:docPartBody>
        <w:p w:rsidR="00426B38" w:rsidRDefault="000F597B" w:rsidP="000F597B">
          <w:pPr>
            <w:pStyle w:val="97238B0BB5EB46BC8A7BF14754695D3E"/>
          </w:pPr>
          <w:r>
            <w:rPr>
              <w:b/>
              <w:bCs/>
              <w:sz w:val="28"/>
              <w:rtl/>
            </w:rPr>
            <w:t>סוג זיהוי צד ב'</w:t>
          </w:r>
        </w:p>
      </w:docPartBody>
    </w:docPart>
    <w:docPart>
      <w:docPartPr>
        <w:name w:val="68FEE7E33DB64F71955F5FBA20D82A42"/>
        <w:category>
          <w:name w:val="כללי"/>
          <w:gallery w:val="placeholder"/>
        </w:category>
        <w:types>
          <w:type w:val="bbPlcHdr"/>
        </w:types>
        <w:behaviors>
          <w:behavior w:val="content"/>
        </w:behaviors>
        <w:guid w:val="{1FA29E49-14C9-48AC-B5ED-2658491CC1D1}"/>
      </w:docPartPr>
      <w:docPartBody>
        <w:p w:rsidR="00426B38" w:rsidRDefault="000F597B" w:rsidP="000F597B">
          <w:pPr>
            <w:pStyle w:val="68FEE7E33DB64F71955F5FBA20D82A42"/>
          </w:pPr>
          <w:r>
            <w:rPr>
              <w:b/>
              <w:bCs/>
              <w:sz w:val="28"/>
              <w:rtl/>
            </w:rPr>
            <w:t>מספר זיהוי צד ב'</w:t>
          </w:r>
        </w:p>
      </w:docPartBody>
    </w:docPart>
    <w:docPart>
      <w:docPartPr>
        <w:name w:val="E04D825BD866440681C3982DE2359A91"/>
        <w:category>
          <w:name w:val="כללי"/>
          <w:gallery w:val="placeholder"/>
        </w:category>
        <w:types>
          <w:type w:val="bbPlcHdr"/>
        </w:types>
        <w:behaviors>
          <w:behavior w:val="content"/>
        </w:behaviors>
        <w:guid w:val="{C8C99FB5-6339-44B4-9BB7-F23B741FE775}"/>
      </w:docPartPr>
      <w:docPartBody>
        <w:p w:rsidR="00426B38" w:rsidRDefault="000F597B" w:rsidP="000F597B">
          <w:pPr>
            <w:pStyle w:val="E04D825BD866440681C3982DE2359A91"/>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0F597B"/>
    <w:rsid w:val="00426B38"/>
    <w:rsid w:val="006E543B"/>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0F597B"/>
  </w:style>
  <w:style w:type="paragraph" w:customStyle="1" w:styleId="AA84A2823C0B45FBAD1A35D5ED710CA8">
    <w:name w:val="AA84A2823C0B45FBAD1A35D5ED710CA8"/>
    <w:rsid w:val="00F94841"/>
    <w:pPr>
      <w:bidi/>
    </w:pPr>
  </w:style>
  <w:style w:type="paragraph" w:customStyle="1" w:styleId="012CFD66F74E48B3879BA688295FDCAF">
    <w:name w:val="012CFD66F74E48B3879BA688295FDCAF"/>
    <w:rsid w:val="000F597B"/>
    <w:pPr>
      <w:bidi/>
    </w:pPr>
  </w:style>
  <w:style w:type="paragraph" w:customStyle="1" w:styleId="A231F87C677F4C3DA3E89127A492A1CF">
    <w:name w:val="A231F87C677F4C3DA3E89127A492A1CF"/>
    <w:rsid w:val="000F597B"/>
    <w:pPr>
      <w:bidi/>
    </w:pPr>
  </w:style>
  <w:style w:type="paragraph" w:customStyle="1" w:styleId="97238B0BB5EB46BC8A7BF14754695D3E">
    <w:name w:val="97238B0BB5EB46BC8A7BF14754695D3E"/>
    <w:rsid w:val="000F597B"/>
    <w:pPr>
      <w:bidi/>
    </w:pPr>
  </w:style>
  <w:style w:type="paragraph" w:customStyle="1" w:styleId="68FEE7E33DB64F71955F5FBA20D82A42">
    <w:name w:val="68FEE7E33DB64F71955F5FBA20D82A42"/>
    <w:rsid w:val="000F597B"/>
    <w:pPr>
      <w:bidi/>
    </w:pPr>
  </w:style>
  <w:style w:type="paragraph" w:customStyle="1" w:styleId="E04D825BD866440681C3982DE2359A91">
    <w:name w:val="E04D825BD866440681C3982DE2359A91"/>
    <w:rsid w:val="000F597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2512</Words>
  <Characters>12562</Characters>
  <Application>Microsoft Office Word</Application>
  <DocSecurity>0</DocSecurity>
  <Lines>104</Lines>
  <Paragraphs>30</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2023-10-23T06:16:00Z</dcterms:created>
  <dcterms:modified xsi:type="dcterms:W3CDTF">2023-10-23T06:16:00Z</dcterms:modified>
</cp:coreProperties>
</file>